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F121" w14:textId="77777777"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  <w:r w:rsidRPr="00E8041F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0" distR="0" simplePos="0" relativeHeight="251659264" behindDoc="0" locked="0" layoutInCell="1" allowOverlap="1" wp14:anchorId="4A921F12" wp14:editId="62BEE1C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08273" cy="828000"/>
            <wp:effectExtent l="19050" t="19050" r="15875" b="1079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73" cy="82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751A2" w14:textId="77777777"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14:paraId="09439B1B" w14:textId="77777777"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14:paraId="01A219FA" w14:textId="77777777" w:rsidR="009C4857" w:rsidRPr="00AB121D" w:rsidRDefault="009C4857" w:rsidP="009C4857">
      <w:pPr>
        <w:jc w:val="center"/>
        <w:rPr>
          <w:b/>
        </w:rPr>
      </w:pPr>
      <w:r w:rsidRPr="00AB121D">
        <w:rPr>
          <w:b/>
        </w:rPr>
        <w:t>МИНИСТЕРСТВО ПРОСВЕЩЕНИЯ РОССИЙСКОЙ ФЕДЕРАЦИИ</w:t>
      </w:r>
    </w:p>
    <w:p w14:paraId="42CB4404" w14:textId="77777777" w:rsidR="009C4857" w:rsidRPr="00AB121D" w:rsidRDefault="009C4857" w:rsidP="009C4857">
      <w:pPr>
        <w:jc w:val="center"/>
      </w:pPr>
      <w:r w:rsidRPr="00AB121D">
        <w:t xml:space="preserve">ФГБОУ ВО «ТОМСКИЙ ГОСУДАРСТВЕННЫЙ ПЕДАГОГИЧЕСКИЙ УНИВЕРСИТЕТ» </w:t>
      </w:r>
    </w:p>
    <w:p w14:paraId="0AFD3023" w14:textId="77777777" w:rsidR="009C4857" w:rsidRPr="00AB121D" w:rsidRDefault="009C4857" w:rsidP="009C4857">
      <w:pPr>
        <w:pStyle w:val="a5"/>
        <w:spacing w:before="0" w:beforeAutospacing="0" w:after="0" w:afterAutospacing="0"/>
        <w:ind w:right="120"/>
        <w:jc w:val="center"/>
      </w:pPr>
      <w:r w:rsidRPr="00AB121D">
        <w:t>ФАКУЛЬТЕТ ПСИХОЛОГИИ И СПЕЦИАЛЬНОГО ОБРАЗОВАНИЯ (КАФЕДРА ДЕФЕКТОЛОГИИ) ТГПУ</w:t>
      </w:r>
    </w:p>
    <w:p w14:paraId="2E2C761F" w14:textId="77777777" w:rsidR="009C4857" w:rsidRPr="00AB121D" w:rsidRDefault="009C4857" w:rsidP="009C4857">
      <w:pPr>
        <w:pStyle w:val="a5"/>
        <w:spacing w:before="0" w:beforeAutospacing="0" w:after="0" w:afterAutospacing="0"/>
        <w:ind w:right="120"/>
        <w:jc w:val="center"/>
      </w:pPr>
      <w:r w:rsidRPr="00AB121D">
        <w:t xml:space="preserve">НАУЧНО-МЕТОДИЧЕСКИЙ ЦЕНТР СОПРОВОЖДЕНИЯ ПЕДАГОГОВ </w:t>
      </w:r>
    </w:p>
    <w:p w14:paraId="7ABC6112" w14:textId="77777777" w:rsidR="009C4857" w:rsidRPr="00AB121D" w:rsidRDefault="009C4857" w:rsidP="009C4857">
      <w:pPr>
        <w:pStyle w:val="a5"/>
        <w:spacing w:before="0" w:beforeAutospacing="0" w:after="0" w:afterAutospacing="0"/>
        <w:ind w:right="120"/>
        <w:jc w:val="center"/>
        <w:rPr>
          <w:b/>
          <w:bCs/>
        </w:rPr>
      </w:pPr>
    </w:p>
    <w:p w14:paraId="27E4D944" w14:textId="77777777" w:rsidR="009C4857" w:rsidRPr="00AB121D" w:rsidRDefault="009C4857" w:rsidP="009C4857">
      <w:pPr>
        <w:pStyle w:val="a5"/>
        <w:spacing w:before="0" w:beforeAutospacing="0" w:after="0" w:afterAutospacing="0"/>
        <w:ind w:right="120"/>
        <w:jc w:val="center"/>
      </w:pPr>
      <w:r w:rsidRPr="00AB121D">
        <w:rPr>
          <w:b/>
          <w:bCs/>
        </w:rPr>
        <w:t>ИНФОРМАЦИОННОЕ ПИСЬМО</w:t>
      </w:r>
    </w:p>
    <w:p w14:paraId="116FC492" w14:textId="77777777" w:rsidR="00E8041F" w:rsidRPr="00AB121D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14:paraId="07D4D7BB" w14:textId="77777777" w:rsidR="009C4857" w:rsidRPr="00535910" w:rsidRDefault="009C4857" w:rsidP="009C4857">
      <w:pPr>
        <w:pStyle w:val="a5"/>
        <w:spacing w:after="120"/>
        <w:ind w:left="119" w:right="119"/>
        <w:jc w:val="both"/>
      </w:pPr>
      <w:r w:rsidRPr="00AB121D">
        <w:rPr>
          <w:b/>
          <w:bCs/>
          <w:i/>
          <w:iCs/>
        </w:rPr>
        <w:t>Уважаемые коллеги!</w:t>
      </w:r>
      <w:r w:rsidRPr="00AB121D">
        <w:t xml:space="preserve"> </w:t>
      </w:r>
      <w:proofErr w:type="gramStart"/>
      <w:r w:rsidRPr="00AB121D">
        <w:t xml:space="preserve">Приглашаем </w:t>
      </w:r>
      <w:r w:rsidRPr="00AB121D">
        <w:rPr>
          <w:bCs/>
          <w:lang w:eastAsia="zh-CN"/>
        </w:rPr>
        <w:t>представителей системы здравоохранения и социальной защиты,</w:t>
      </w:r>
      <w:r w:rsidRPr="00AB121D">
        <w:t xml:space="preserve"> педагогических работников образовательных организаций, учреждений дополнительного образования, </w:t>
      </w:r>
      <w:r w:rsidRPr="00AB121D">
        <w:rPr>
          <w:lang w:bidi="ru-RU"/>
        </w:rPr>
        <w:t xml:space="preserve">профессионального образования, негосударственных организаций, магистров, аспирантов и студентов принять участие во </w:t>
      </w:r>
      <w:r w:rsidRPr="00AB121D">
        <w:rPr>
          <w:b/>
        </w:rPr>
        <w:t>Всероссийской (с международным участием) научно-практической конференции</w:t>
      </w:r>
      <w:r w:rsidRPr="00AB121D">
        <w:rPr>
          <w:sz w:val="28"/>
          <w:szCs w:val="28"/>
        </w:rPr>
        <w:t xml:space="preserve"> </w:t>
      </w:r>
      <w:r w:rsidRPr="00AB121D">
        <w:rPr>
          <w:b/>
          <w:bCs/>
          <w:lang w:eastAsia="zh-CN"/>
        </w:rPr>
        <w:t>«Тенденции, проблемы и перспективы развития дефектологической науки и практики в России и за рубежом»</w:t>
      </w:r>
      <w:r w:rsidRPr="00AB121D">
        <w:rPr>
          <w:bCs/>
        </w:rPr>
        <w:t>, которая</w:t>
      </w:r>
      <w:r w:rsidRPr="00AB121D">
        <w:t xml:space="preserve"> состоится</w:t>
      </w:r>
      <w:r w:rsidRPr="00AB121D">
        <w:rPr>
          <w:b/>
        </w:rPr>
        <w:t xml:space="preserve"> 16 февраля 2023 года.</w:t>
      </w:r>
      <w:r>
        <w:t xml:space="preserve"> </w:t>
      </w:r>
      <w:proofErr w:type="gramEnd"/>
    </w:p>
    <w:p w14:paraId="0B64C760" w14:textId="77777777"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14:paraId="34416852" w14:textId="77777777" w:rsid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Уважаемые коллеги!</w:t>
      </w:r>
    </w:p>
    <w:p w14:paraId="4C4BDF57" w14:textId="77777777"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Факультет психологии и специального образования, кафедра дефектологии ТГПУ</w:t>
      </w:r>
    </w:p>
    <w:p w14:paraId="15C3E65F" w14:textId="77777777" w:rsidR="008D7C72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 xml:space="preserve">проводит </w:t>
      </w:r>
      <w:proofErr w:type="gramStart"/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Всероссийск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>ую</w:t>
      </w:r>
      <w:proofErr w:type="gramEnd"/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(</w:t>
      </w:r>
      <w:r w:rsidR="008D7C72">
        <w:rPr>
          <w:rFonts w:eastAsia="Times New Roman" w:cs="Times New Roman"/>
          <w:b/>
          <w:bCs/>
          <w:sz w:val="24"/>
          <w:szCs w:val="24"/>
          <w:lang w:eastAsia="zh-CN"/>
        </w:rPr>
        <w:t>с международным участием)</w:t>
      </w:r>
    </w:p>
    <w:p w14:paraId="17699538" w14:textId="77777777"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научно-практическ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ую </w:t>
      </w: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конференци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>ю</w:t>
      </w:r>
    </w:p>
    <w:p w14:paraId="488E3C7E" w14:textId="77777777" w:rsidR="0061635A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14:paraId="13B37BA1" w14:textId="77777777" w:rsidR="0061635A" w:rsidRDefault="008D5E26" w:rsidP="008D5E26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8D5E26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«Тенденции, проблемы и перспективы развития дефектологической науки и практики в России и за рубежом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>»</w:t>
      </w:r>
    </w:p>
    <w:p w14:paraId="679A7866" w14:textId="77777777" w:rsidR="0061635A" w:rsidRPr="00310D65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</w:pPr>
    </w:p>
    <w:p w14:paraId="2C09C1A4" w14:textId="77777777" w:rsidR="00E8041F" w:rsidRPr="00310D65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</w:pPr>
      <w:r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(</w:t>
      </w:r>
      <w:r w:rsidR="008D5E26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16</w:t>
      </w:r>
      <w:r w:rsidR="0061635A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 xml:space="preserve"> </w:t>
      </w:r>
      <w:r w:rsidR="00046177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февраля 202</w:t>
      </w:r>
      <w:r w:rsidR="008D5E26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3</w:t>
      </w:r>
      <w:r w:rsidR="009C4857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 xml:space="preserve"> </w:t>
      </w:r>
      <w:r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года, г. Томск)</w:t>
      </w:r>
    </w:p>
    <w:p w14:paraId="0D56693A" w14:textId="77777777" w:rsidR="00603EFA" w:rsidRPr="00E8041F" w:rsidRDefault="00603EFA" w:rsidP="008D7C72">
      <w:pPr>
        <w:suppressAutoHyphens/>
        <w:ind w:firstLine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</w:p>
    <w:p w14:paraId="470F95D6" w14:textId="77777777" w:rsidR="00E8041F" w:rsidRDefault="00E8041F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 участию в Конференции приглашаются</w:t>
      </w:r>
      <w:r w:rsidRPr="00E8041F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преподаватели организаций высшего образования и сотрудники научно-исследовательских институтов;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специалисты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организаций образования, здравоохранения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социальной защиты, сферы частного предпринимательства; руководители, педагоги, психологи, методисты организаций общего и дополнительного образования; представители системы здравоохранения и социальной защиты, участвующие в программах реабилитации и сопровождения инвалидов и лиц с ограниченными возможностями здоровья; студенты, магистранты, аспиранты, молодые ученые, изучающие проблемы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дефектологии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и смежных научных дисциплин.</w:t>
      </w:r>
    </w:p>
    <w:p w14:paraId="3BF3FC53" w14:textId="77777777"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Работа 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конференции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будет проходить </w:t>
      </w:r>
      <w:r>
        <w:rPr>
          <w:rFonts w:eastAsia="Times New Roman" w:cs="Times New Roman"/>
          <w:bCs/>
          <w:sz w:val="24"/>
          <w:szCs w:val="24"/>
          <w:lang w:eastAsia="zh-CN"/>
        </w:rPr>
        <w:t>в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 очной форме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 в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формате видеоконференции.</w:t>
      </w:r>
    </w:p>
    <w:p w14:paraId="1A23BDDE" w14:textId="77777777"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Формы участия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: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с докладом </w:t>
      </w:r>
      <w:r w:rsidR="00310D65">
        <w:rPr>
          <w:rFonts w:eastAsia="Times New Roman" w:cs="Times New Roman"/>
          <w:bCs/>
          <w:sz w:val="24"/>
          <w:szCs w:val="24"/>
          <w:lang w:eastAsia="zh-CN"/>
        </w:rPr>
        <w:t>/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>с публикацией</w:t>
      </w:r>
      <w:r w:rsidR="00310D65">
        <w:rPr>
          <w:rFonts w:eastAsia="Times New Roman" w:cs="Times New Roman"/>
          <w:bCs/>
          <w:sz w:val="24"/>
          <w:szCs w:val="24"/>
          <w:lang w:eastAsia="zh-CN"/>
        </w:rPr>
        <w:t>.</w:t>
      </w:r>
    </w:p>
    <w:p w14:paraId="6837AC96" w14:textId="77777777" w:rsidR="00986B34" w:rsidRDefault="00986B34" w:rsidP="008D7C72">
      <w:pPr>
        <w:suppressAutoHyphens/>
        <w:ind w:firstLine="851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14:paraId="3AE4E683" w14:textId="77777777" w:rsidR="00986B34" w:rsidRPr="00D342AA" w:rsidRDefault="00986B34" w:rsidP="00694EE7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b/>
          <w:bCs/>
          <w:sz w:val="24"/>
          <w:szCs w:val="24"/>
          <w:lang w:eastAsia="ru-RU"/>
        </w:rPr>
        <w:t>Тематика основных направлений работы конференции:</w:t>
      </w:r>
    </w:p>
    <w:p w14:paraId="7A6BF844" w14:textId="77777777" w:rsidR="00986B34" w:rsidRPr="00D342AA" w:rsidRDefault="00EC68C6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EC68C6">
        <w:rPr>
          <w:rFonts w:eastAsia="Times New Roman" w:cs="Times New Roman"/>
          <w:sz w:val="24"/>
          <w:szCs w:val="24"/>
          <w:lang w:eastAsia="ru-RU"/>
        </w:rPr>
        <w:t>1.</w:t>
      </w:r>
      <w:r w:rsidRPr="00EC68C6">
        <w:rPr>
          <w:rFonts w:eastAsia="Times New Roman" w:cs="Times New Roman"/>
          <w:sz w:val="24"/>
          <w:szCs w:val="24"/>
          <w:lang w:eastAsia="ru-RU"/>
        </w:rPr>
        <w:tab/>
        <w:t>Современные тенденции развития специального (дефектологического) образования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дифференциальная диагностика, коррекция и профилактика нарушений у лиц с ограниченными возможностями здоровья</w:t>
      </w:r>
      <w:r>
        <w:rPr>
          <w:rFonts w:eastAsia="Times New Roman" w:cs="Times New Roman"/>
          <w:sz w:val="24"/>
          <w:szCs w:val="24"/>
          <w:lang w:eastAsia="ru-RU"/>
        </w:rPr>
        <w:t>, специфика социализации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;</w:t>
      </w:r>
      <w:r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342AA">
        <w:rPr>
          <w:rFonts w:eastAsia="Times New Roman" w:cs="Times New Roman"/>
          <w:sz w:val="24"/>
          <w:szCs w:val="24"/>
          <w:lang w:eastAsia="ru-RU"/>
        </w:rPr>
        <w:t>вариативные методики и технологии коррекционного воздействия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1B205040" w14:textId="77777777" w:rsidR="00986B34" w:rsidRPr="00D342AA" w:rsidRDefault="00EC68C6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EC68C6">
        <w:rPr>
          <w:rFonts w:eastAsia="Times New Roman" w:cs="Times New Roman"/>
          <w:sz w:val="24"/>
          <w:szCs w:val="24"/>
          <w:lang w:eastAsia="ru-RU"/>
        </w:rPr>
        <w:lastRenderedPageBreak/>
        <w:t>2.</w:t>
      </w:r>
      <w:r w:rsidRPr="00EC68C6">
        <w:rPr>
          <w:rFonts w:eastAsia="Times New Roman" w:cs="Times New Roman"/>
          <w:sz w:val="24"/>
          <w:szCs w:val="24"/>
          <w:lang w:eastAsia="ru-RU"/>
        </w:rPr>
        <w:tab/>
        <w:t>Методы профилактики и коррекции речевых нарушений у детей дошкольного и младшего школьного возраста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междисциплинарная проблематика исследований в области </w:t>
      </w:r>
      <w:r>
        <w:rPr>
          <w:rFonts w:eastAsia="Times New Roman" w:cs="Times New Roman"/>
          <w:sz w:val="24"/>
          <w:szCs w:val="24"/>
          <w:lang w:eastAsia="ru-RU"/>
        </w:rPr>
        <w:t>логопедии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;</w:t>
      </w:r>
      <w:r>
        <w:rPr>
          <w:rFonts w:eastAsia="Times New Roman" w:cs="Times New Roman"/>
          <w:sz w:val="24"/>
          <w:szCs w:val="24"/>
          <w:lang w:eastAsia="ru-RU"/>
        </w:rPr>
        <w:t xml:space="preserve"> профилактика нарушений письменной речи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истемные нарушения речи.</w:t>
      </w:r>
    </w:p>
    <w:p w14:paraId="41B3715B" w14:textId="77777777" w:rsidR="00986B34" w:rsidRDefault="00EC68C6" w:rsidP="001909B9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EC68C6">
        <w:rPr>
          <w:rFonts w:eastAsia="Times New Roman" w:cs="Times New Roman"/>
          <w:sz w:val="24"/>
          <w:szCs w:val="24"/>
          <w:lang w:eastAsia="ru-RU"/>
        </w:rPr>
        <w:t>3.</w:t>
      </w:r>
      <w:r w:rsidRPr="00EC68C6">
        <w:rPr>
          <w:rFonts w:eastAsia="Times New Roman" w:cs="Times New Roman"/>
          <w:sz w:val="24"/>
          <w:szCs w:val="24"/>
          <w:lang w:eastAsia="ru-RU"/>
        </w:rPr>
        <w:tab/>
        <w:t xml:space="preserve">Современные подходы к решению проблем обучения и воспитания детей с </w:t>
      </w:r>
      <w:r w:rsidR="001909B9" w:rsidRPr="00EC68C6">
        <w:rPr>
          <w:rFonts w:eastAsia="Times New Roman" w:cs="Times New Roman"/>
          <w:sz w:val="24"/>
          <w:szCs w:val="24"/>
          <w:lang w:eastAsia="ru-RU"/>
        </w:rPr>
        <w:t>ОВЗ</w:t>
      </w:r>
      <w:r w:rsidR="001909B9">
        <w:rPr>
          <w:rFonts w:eastAsia="Times New Roman" w:cs="Times New Roman"/>
          <w:sz w:val="24"/>
          <w:szCs w:val="24"/>
          <w:lang w:eastAsia="ru-RU"/>
        </w:rPr>
        <w:t>:</w:t>
      </w:r>
      <w:r w:rsidR="001909B9"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D342AA">
        <w:rPr>
          <w:rFonts w:eastAsia="Times New Roman" w:cs="Times New Roman"/>
          <w:sz w:val="24"/>
          <w:szCs w:val="24"/>
          <w:lang w:eastAsia="ru-RU"/>
        </w:rPr>
        <w:t>взаимодействие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 специалистов </w:t>
      </w:r>
      <w:r w:rsidR="008D7C72" w:rsidRPr="00D342AA">
        <w:rPr>
          <w:rFonts w:eastAsia="Times New Roman" w:cs="Times New Roman"/>
          <w:sz w:val="24"/>
          <w:szCs w:val="24"/>
          <w:lang w:eastAsia="ru-RU"/>
        </w:rPr>
        <w:t xml:space="preserve">с родителями и общественными организациями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по коррекции нарушений </w:t>
      </w:r>
      <w:r w:rsidR="008D7C72"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детей с ограниченными возможностями здоровья</w:t>
      </w:r>
      <w:proofErr w:type="gramStart"/>
      <w:r w:rsidR="00986B34" w:rsidRPr="00D342AA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1909B9" w:rsidRPr="001909B9">
        <w:t xml:space="preserve"> </w:t>
      </w:r>
      <w:proofErr w:type="gramStart"/>
      <w:r w:rsidR="001909B9" w:rsidRPr="001909B9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1909B9" w:rsidRPr="001909B9">
        <w:rPr>
          <w:rFonts w:eastAsia="Times New Roman" w:cs="Times New Roman"/>
          <w:sz w:val="24"/>
          <w:szCs w:val="24"/>
          <w:lang w:eastAsia="ru-RU"/>
        </w:rPr>
        <w:t>пецифика реализации модульного принципа рабочей программы воспитания при работе с детьми с разными образовательными потребностями;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подходы к пониманию и оцениванию результативности программы воспитания для разных категорий обучающихся;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1909B9" w:rsidRPr="001909B9">
        <w:rPr>
          <w:rFonts w:eastAsia="Times New Roman" w:cs="Times New Roman"/>
          <w:sz w:val="24"/>
          <w:szCs w:val="24"/>
          <w:lang w:eastAsia="ru-RU"/>
        </w:rPr>
        <w:t>опыт межведомственного взаимодействия в реализации модулей рабочих программ воспитания;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практики интеграции общего и дополнительного образования в условиях реализации воспитательной работы в начальной школе;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практики включения в воспитательную работу школы детей, находящихся на длительном лечении и обучающихся «на дому»; взаимодействие с родительскими и общественными сообществами в модулях воспитательной работы в рамках адаптированных основных образовательных программ</w:t>
      </w:r>
      <w:r w:rsidR="001909B9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14:paraId="1C107C30" w14:textId="77777777" w:rsidR="00862FC2" w:rsidRPr="00862FC2" w:rsidRDefault="00862FC2" w:rsidP="00310D65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862FC2">
        <w:rPr>
          <w:rFonts w:eastAsia="Times New Roman" w:cs="Times New Roman"/>
          <w:sz w:val="24"/>
          <w:szCs w:val="24"/>
          <w:lang w:eastAsia="ru-RU"/>
        </w:rPr>
        <w:t>4.</w:t>
      </w:r>
      <w:r w:rsidRPr="00862FC2">
        <w:rPr>
          <w:rFonts w:eastAsia="Times New Roman" w:cs="Times New Roman"/>
          <w:sz w:val="24"/>
          <w:szCs w:val="24"/>
          <w:lang w:eastAsia="ru-RU"/>
        </w:rPr>
        <w:tab/>
        <w:t>Наставничество в области организации ППС детей с ОВЗ с использованием элементов цифровой образовательной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862FC2">
        <w:rPr>
          <w:rFonts w:eastAsia="Times New Roman" w:cs="Times New Roman"/>
          <w:sz w:val="24"/>
          <w:szCs w:val="24"/>
          <w:lang w:eastAsia="ru-RU"/>
        </w:rPr>
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, у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;</w:t>
      </w:r>
      <w:r w:rsidR="00310D65" w:rsidRPr="00310D65">
        <w:t xml:space="preserve"> </w:t>
      </w:r>
      <w:r w:rsidR="00310D65">
        <w:rPr>
          <w:rFonts w:eastAsia="Times New Roman" w:cs="Times New Roman"/>
          <w:sz w:val="24"/>
          <w:szCs w:val="24"/>
          <w:lang w:eastAsia="ru-RU"/>
        </w:rPr>
        <w:t>с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труктурные компоненты системы (целевой модели)</w:t>
      </w:r>
      <w:r w:rsidR="00310D6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.</w:t>
      </w:r>
    </w:p>
    <w:p w14:paraId="3F7905E5" w14:textId="77777777" w:rsidR="00986B34" w:rsidRPr="00D342AA" w:rsidRDefault="00986B34" w:rsidP="008D7C72">
      <w:pPr>
        <w:suppressAutoHyphens/>
        <w:ind w:firstLine="851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14:paraId="20E3EE78" w14:textId="77777777" w:rsidR="00E8041F" w:rsidRPr="00E8041F" w:rsidRDefault="00986B34" w:rsidP="00694EE7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Секции конференции</w:t>
      </w:r>
    </w:p>
    <w:p w14:paraId="634047FC" w14:textId="77777777" w:rsidR="008D5E26" w:rsidRPr="00EC68C6" w:rsidRDefault="008D5E26" w:rsidP="00EC68C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Современные тенденции развития специального (дефектологического) образования</w:t>
      </w:r>
      <w:r w:rsidR="00603EFA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(</w:t>
      </w:r>
      <w:r w:rsidR="000461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спикер</w:t>
      </w:r>
      <w:r w:rsidR="00603EFA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ы</w:t>
      </w:r>
      <w:r w:rsidR="005A2A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:</w:t>
      </w:r>
      <w:r w:rsidR="000461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</w:t>
      </w:r>
      <w:proofErr w:type="spellStart"/>
      <w:r w:rsidR="005A2A7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к.п.н</w:t>
      </w:r>
      <w:proofErr w:type="spellEnd"/>
      <w:r w:rsidR="005A2A7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.</w:t>
      </w:r>
      <w:r w:rsidR="00694EE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доцент </w:t>
      </w:r>
      <w:proofErr w:type="spellStart"/>
      <w:r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Мёдова</w:t>
      </w:r>
      <w:proofErr w:type="spellEnd"/>
      <w:r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Н.А.</w:t>
      </w:r>
      <w:r w:rsidR="00986B34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к</w:t>
      </w:r>
      <w:proofErr w:type="gramStart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.п</w:t>
      </w:r>
      <w:proofErr w:type="gramEnd"/>
      <w:r w:rsidR="00694EE7" w:rsidRPr="00EC68C6">
        <w:rPr>
          <w:rFonts w:eastAsia="Times New Roman" w:cs="Times New Roman"/>
          <w:bCs/>
          <w:sz w:val="24"/>
          <w:szCs w:val="24"/>
          <w:lang w:eastAsia="zh-CN"/>
        </w:rPr>
        <w:t>сих</w:t>
      </w:r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.н</w:t>
      </w:r>
      <w:proofErr w:type="spellEnd"/>
      <w:r w:rsidR="00603EFA" w:rsidRPr="00AB121D">
        <w:rPr>
          <w:rFonts w:eastAsia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="00603EFA" w:rsidRPr="00AB121D">
        <w:rPr>
          <w:rFonts w:eastAsia="Times New Roman" w:cs="Times New Roman"/>
          <w:bCs/>
          <w:sz w:val="24"/>
          <w:szCs w:val="24"/>
          <w:lang w:eastAsia="zh-CN"/>
        </w:rPr>
        <w:t>Дергачёва</w:t>
      </w:r>
      <w:proofErr w:type="spellEnd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 Е.В</w:t>
      </w:r>
      <w:r w:rsidRPr="00EC68C6">
        <w:rPr>
          <w:rFonts w:eastAsia="Times New Roman" w:cs="Times New Roman"/>
          <w:bCs/>
          <w:sz w:val="24"/>
          <w:szCs w:val="24"/>
          <w:lang w:eastAsia="zh-CN"/>
        </w:rPr>
        <w:t>.</w:t>
      </w:r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>старш</w:t>
      </w:r>
      <w:proofErr w:type="spellEnd"/>
      <w:r w:rsidR="00EC68C6">
        <w:rPr>
          <w:rFonts w:eastAsia="Times New Roman" w:cs="Times New Roman"/>
          <w:bCs/>
          <w:sz w:val="24"/>
          <w:szCs w:val="24"/>
          <w:lang w:eastAsia="zh-CN"/>
        </w:rPr>
        <w:t>.</w:t>
      </w:r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 преподаватель Филимонова Е.А.</w:t>
      </w:r>
      <w:r w:rsidRPr="00EC68C6">
        <w:rPr>
          <w:rFonts w:eastAsia="Times New Roman" w:cs="Times New Roman"/>
          <w:bCs/>
          <w:sz w:val="24"/>
          <w:szCs w:val="24"/>
          <w:lang w:eastAsia="zh-CN"/>
        </w:rPr>
        <w:t>)</w:t>
      </w:r>
    </w:p>
    <w:p w14:paraId="341678F2" w14:textId="77777777" w:rsidR="00603EFA" w:rsidRPr="00EC68C6" w:rsidRDefault="008D5E26" w:rsidP="00EC68C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Методы профилактики и коррекции речевых нарушений у детей дошкольного и младшего школьного возраста </w:t>
      </w:r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(спикер</w:t>
      </w:r>
      <w:r w:rsidR="00986B34" w:rsidRPr="00EC68C6">
        <w:rPr>
          <w:rFonts w:eastAsia="Calibri" w:cs="Times New Roman"/>
          <w:sz w:val="24"/>
          <w:szCs w:val="24"/>
          <w:shd w:val="clear" w:color="auto" w:fill="FFFFFF"/>
        </w:rPr>
        <w:t>ы:</w:t>
      </w:r>
      <w:r w:rsidR="005A2A77" w:rsidRPr="00EC68C6">
        <w:t xml:space="preserve"> </w:t>
      </w:r>
      <w:proofErr w:type="spellStart"/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к.п.н</w:t>
      </w:r>
      <w:proofErr w:type="spellEnd"/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.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Сергеева А.И. старший </w:t>
      </w:r>
      <w:r w:rsidR="00EC68C6" w:rsidRPr="00EC68C6">
        <w:rPr>
          <w:rFonts w:eastAsia="Calibri" w:cs="Times New Roman"/>
          <w:sz w:val="24"/>
          <w:szCs w:val="24"/>
          <w:shd w:val="clear" w:color="auto" w:fill="FFFFFF"/>
        </w:rPr>
        <w:t>преподаватель Токарева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Т.А.</w:t>
      </w:r>
      <w:r w:rsidR="00EC68C6"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преподаватель Князева Е.А.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>)</w:t>
      </w:r>
    </w:p>
    <w:p w14:paraId="5D2AB30E" w14:textId="77777777" w:rsidR="008D5E26" w:rsidRPr="00EC68C6" w:rsidRDefault="008D5E26" w:rsidP="00EC68C6">
      <w:pPr>
        <w:numPr>
          <w:ilvl w:val="0"/>
          <w:numId w:val="1"/>
        </w:numPr>
        <w:tabs>
          <w:tab w:val="left" w:pos="993"/>
        </w:tabs>
        <w:contextualSpacing/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</w:rPr>
        <w:t xml:space="preserve">Современные подходы к решению проблем обучения и воспитания детей с ОВЗ. (спикеры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., </w:t>
      </w:r>
      <w:proofErr w:type="spellStart"/>
      <w:r w:rsidRPr="00EC68C6">
        <w:rPr>
          <w:rFonts w:eastAsia="Calibri" w:cs="Times New Roman"/>
          <w:sz w:val="24"/>
          <w:szCs w:val="24"/>
        </w:rPr>
        <w:t>Обносова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Г.П., 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>. Кузнецова Т.В. старший преподаватель Шляпников С.Е.)</w:t>
      </w:r>
    </w:p>
    <w:p w14:paraId="4A240371" w14:textId="77777777" w:rsidR="008D5E26" w:rsidRDefault="008D5E26" w:rsidP="008D5E2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</w:rPr>
        <w:t xml:space="preserve">Наставничество в области организации ППС детей с ОВЗ с использованием элементов цифровой образовательной среды (спикеры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>. Фёдорова</w:t>
      </w:r>
      <w:r w:rsidR="009C4857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9C4857">
        <w:rPr>
          <w:rFonts w:eastAsia="Calibri" w:cs="Times New Roman"/>
          <w:sz w:val="24"/>
          <w:szCs w:val="24"/>
        </w:rPr>
        <w:t>м.</w:t>
      </w:r>
      <w:r w:rsidRPr="00EC68C6">
        <w:rPr>
          <w:rFonts w:eastAsia="Calibri" w:cs="Times New Roman"/>
          <w:sz w:val="24"/>
          <w:szCs w:val="24"/>
        </w:rPr>
        <w:t>н.с</w:t>
      </w:r>
      <w:proofErr w:type="spellEnd"/>
      <w:r w:rsidR="009C4857">
        <w:rPr>
          <w:rFonts w:eastAsia="Calibri" w:cs="Times New Roman"/>
          <w:sz w:val="24"/>
          <w:szCs w:val="24"/>
        </w:rPr>
        <w:t xml:space="preserve">. </w:t>
      </w:r>
      <w:proofErr w:type="spellStart"/>
      <w:r w:rsidR="009C4857">
        <w:rPr>
          <w:rFonts w:eastAsia="Calibri" w:cs="Times New Roman"/>
          <w:sz w:val="24"/>
          <w:szCs w:val="24"/>
        </w:rPr>
        <w:t>С</w:t>
      </w:r>
      <w:r w:rsidRPr="00EC68C6">
        <w:rPr>
          <w:rFonts w:eastAsia="Calibri" w:cs="Times New Roman"/>
          <w:sz w:val="24"/>
          <w:szCs w:val="24"/>
        </w:rPr>
        <w:t>малёха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Е.А.</w:t>
      </w:r>
      <w:r w:rsidR="00EC68C6" w:rsidRPr="00EC68C6">
        <w:rPr>
          <w:rFonts w:eastAsia="Calibri" w:cs="Times New Roman"/>
          <w:sz w:val="24"/>
          <w:szCs w:val="24"/>
        </w:rPr>
        <w:t>)</w:t>
      </w:r>
      <w:r w:rsidR="002342B7">
        <w:rPr>
          <w:rFonts w:eastAsia="Calibri" w:cs="Times New Roman"/>
          <w:sz w:val="24"/>
          <w:szCs w:val="24"/>
        </w:rPr>
        <w:t>.</w:t>
      </w:r>
    </w:p>
    <w:p w14:paraId="62A4DA58" w14:textId="77777777" w:rsidR="002342B7" w:rsidRPr="00EC68C6" w:rsidRDefault="002342B7" w:rsidP="002342B7">
      <w:pPr>
        <w:pStyle w:val="a3"/>
        <w:tabs>
          <w:tab w:val="left" w:pos="993"/>
        </w:tabs>
        <w:ind w:left="360" w:firstLine="0"/>
        <w:rPr>
          <w:rFonts w:eastAsia="Calibri" w:cs="Times New Roman"/>
          <w:sz w:val="24"/>
          <w:szCs w:val="24"/>
        </w:rPr>
      </w:pPr>
    </w:p>
    <w:p w14:paraId="69594911" w14:textId="77777777" w:rsidR="00046177" w:rsidRPr="008D5E26" w:rsidRDefault="00E8041F" w:rsidP="008D5E26">
      <w:pPr>
        <w:tabs>
          <w:tab w:val="left" w:pos="993"/>
        </w:tabs>
        <w:ind w:firstLine="0"/>
        <w:contextualSpacing/>
        <w:rPr>
          <w:rFonts w:eastAsia="Calibri" w:cs="Times New Roman"/>
          <w:sz w:val="24"/>
          <w:szCs w:val="24"/>
        </w:rPr>
      </w:pPr>
      <w:r w:rsidRPr="008D5E26">
        <w:rPr>
          <w:rFonts w:eastAsia="Calibri" w:cs="Times New Roman"/>
          <w:sz w:val="24"/>
          <w:szCs w:val="24"/>
        </w:rPr>
        <w:t>Раб</w:t>
      </w:r>
      <w:r w:rsidR="00046177" w:rsidRPr="008D5E26">
        <w:rPr>
          <w:rFonts w:eastAsia="Calibri" w:cs="Times New Roman"/>
          <w:sz w:val="24"/>
          <w:szCs w:val="24"/>
        </w:rPr>
        <w:t>очие языки конференции русский, английский.</w:t>
      </w:r>
    </w:p>
    <w:p w14:paraId="21550EFC" w14:textId="77777777" w:rsidR="002342B7" w:rsidRDefault="002342B7" w:rsidP="00694EE7">
      <w:pPr>
        <w:rPr>
          <w:rFonts w:eastAsia="Calibri" w:cs="Times New Roman"/>
          <w:sz w:val="24"/>
          <w:szCs w:val="24"/>
        </w:rPr>
      </w:pPr>
    </w:p>
    <w:p w14:paraId="572C8C0C" w14:textId="77777777" w:rsidR="002342B7" w:rsidRDefault="00E8041F" w:rsidP="00694EE7">
      <w:pPr>
        <w:rPr>
          <w:rFonts w:eastAsia="Calibri" w:cs="Times New Roman"/>
          <w:sz w:val="24"/>
          <w:szCs w:val="24"/>
        </w:rPr>
      </w:pPr>
      <w:r w:rsidRPr="00E8041F">
        <w:rPr>
          <w:rFonts w:eastAsia="Calibri" w:cs="Times New Roman"/>
          <w:sz w:val="24"/>
          <w:szCs w:val="24"/>
        </w:rPr>
        <w:t>Для участия в работе конференции необходимо, чтобы оргкомитет получил в электронном виде (по E-</w:t>
      </w:r>
      <w:proofErr w:type="spellStart"/>
      <w:r w:rsidRPr="00E8041F">
        <w:rPr>
          <w:rFonts w:eastAsia="Calibri" w:cs="Times New Roman"/>
          <w:sz w:val="24"/>
          <w:szCs w:val="24"/>
        </w:rPr>
        <w:t>mail</w:t>
      </w:r>
      <w:proofErr w:type="spellEnd"/>
      <w:r w:rsidRPr="00E8041F">
        <w:rPr>
          <w:rFonts w:eastAsia="Calibri" w:cs="Times New Roman"/>
          <w:sz w:val="24"/>
          <w:szCs w:val="24"/>
        </w:rPr>
        <w:t>:</w:t>
      </w:r>
      <w:r w:rsidR="00694EE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kd</w:t>
      </w:r>
      <w:proofErr w:type="spellEnd"/>
      <w:r w:rsidRPr="00E8041F">
        <w:rPr>
          <w:rFonts w:eastAsia="Calibri" w:cs="Times New Roman"/>
          <w:sz w:val="24"/>
          <w:szCs w:val="24"/>
        </w:rPr>
        <w:t>@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tspu</w:t>
      </w:r>
      <w:proofErr w:type="spellEnd"/>
      <w:r w:rsidRPr="00E8041F">
        <w:rPr>
          <w:rFonts w:eastAsia="Calibri" w:cs="Times New Roman"/>
          <w:sz w:val="24"/>
          <w:szCs w:val="24"/>
        </w:rPr>
        <w:t>.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edu</w:t>
      </w:r>
      <w:proofErr w:type="spellEnd"/>
      <w:r w:rsidRPr="00E8041F">
        <w:rPr>
          <w:rFonts w:eastAsia="Calibri" w:cs="Times New Roman"/>
          <w:sz w:val="24"/>
          <w:szCs w:val="24"/>
        </w:rPr>
        <w:t>.</w:t>
      </w:r>
      <w:proofErr w:type="spellStart"/>
      <w:r w:rsidRPr="00E8041F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="00694EE7">
        <w:rPr>
          <w:rFonts w:eastAsia="Calibri" w:cs="Times New Roman"/>
          <w:sz w:val="24"/>
          <w:szCs w:val="24"/>
        </w:rPr>
        <w:t>).</w:t>
      </w:r>
    </w:p>
    <w:p w14:paraId="63059288" w14:textId="77777777" w:rsidR="002342B7" w:rsidRDefault="002342B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67D35401" w14:textId="77777777" w:rsidR="00E8041F" w:rsidRPr="00E8041F" w:rsidRDefault="00E8041F" w:rsidP="00694EE7">
      <w:pPr>
        <w:rPr>
          <w:rFonts w:eastAsia="Calibri" w:cs="Times New Roman"/>
          <w:sz w:val="24"/>
          <w:szCs w:val="24"/>
        </w:rPr>
      </w:pPr>
    </w:p>
    <w:p w14:paraId="314A9A15" w14:textId="77777777" w:rsidR="00E8041F" w:rsidRDefault="002342B7" w:rsidP="002342B7">
      <w:pPr>
        <w:ind w:firstLine="851"/>
        <w:jc w:val="center"/>
        <w:rPr>
          <w:rFonts w:eastAsia="Calibri" w:cs="Times New Roman"/>
          <w:b/>
          <w:sz w:val="24"/>
          <w:szCs w:val="24"/>
        </w:rPr>
      </w:pPr>
      <w:r w:rsidRPr="002342B7">
        <w:rPr>
          <w:rFonts w:eastAsia="Calibri" w:cs="Times New Roman"/>
          <w:b/>
          <w:sz w:val="24"/>
          <w:szCs w:val="24"/>
        </w:rPr>
        <w:t xml:space="preserve">В рамках конференции предусмотрены </w:t>
      </w:r>
      <w:r>
        <w:rPr>
          <w:rFonts w:eastAsia="Calibri" w:cs="Times New Roman"/>
          <w:b/>
          <w:sz w:val="24"/>
          <w:szCs w:val="24"/>
        </w:rPr>
        <w:t xml:space="preserve">следующие </w:t>
      </w:r>
      <w:r w:rsidRPr="002342B7">
        <w:rPr>
          <w:rFonts w:eastAsia="Calibri" w:cs="Times New Roman"/>
          <w:b/>
          <w:sz w:val="24"/>
          <w:szCs w:val="24"/>
        </w:rPr>
        <w:t>научно практические мероприятия</w:t>
      </w:r>
      <w:proofErr w:type="gramStart"/>
      <w:r>
        <w:rPr>
          <w:rFonts w:eastAsia="Calibri" w:cs="Times New Roman"/>
          <w:b/>
          <w:sz w:val="24"/>
          <w:szCs w:val="24"/>
        </w:rPr>
        <w:t>.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(</w:t>
      </w:r>
      <w:proofErr w:type="gramStart"/>
      <w:r>
        <w:rPr>
          <w:rFonts w:eastAsia="Calibri" w:cs="Times New Roman"/>
          <w:b/>
          <w:sz w:val="24"/>
          <w:szCs w:val="24"/>
        </w:rPr>
        <w:t>о</w:t>
      </w:r>
      <w:proofErr w:type="gramEnd"/>
      <w:r>
        <w:rPr>
          <w:rFonts w:eastAsia="Calibri" w:cs="Times New Roman"/>
          <w:b/>
          <w:sz w:val="24"/>
          <w:szCs w:val="24"/>
        </w:rPr>
        <w:t>чно, количество мест ограничено)</w:t>
      </w:r>
    </w:p>
    <w:p w14:paraId="1605EACD" w14:textId="77777777" w:rsidR="002342B7" w:rsidRPr="002342B7" w:rsidRDefault="002342B7" w:rsidP="002342B7">
      <w:pPr>
        <w:ind w:firstLine="851"/>
        <w:jc w:val="center"/>
        <w:rPr>
          <w:rFonts w:eastAsia="Calibri" w:cs="Times New Roman"/>
          <w:b/>
          <w:sz w:val="24"/>
          <w:szCs w:val="24"/>
        </w:rPr>
      </w:pPr>
    </w:p>
    <w:p w14:paraId="7C0D85C6" w14:textId="77777777" w:rsidR="002342B7" w:rsidRPr="002342B7" w:rsidRDefault="002342B7" w:rsidP="002342B7">
      <w:pPr>
        <w:numPr>
          <w:ilvl w:val="0"/>
          <w:numId w:val="8"/>
        </w:numPr>
        <w:spacing w:after="160" w:line="259" w:lineRule="auto"/>
        <w:ind w:left="0" w:firstLine="709"/>
        <w:contextualSpacing/>
        <w:jc w:val="left"/>
        <w:rPr>
          <w:rFonts w:cs="Times New Roman"/>
          <w:sz w:val="24"/>
          <w:szCs w:val="24"/>
        </w:rPr>
      </w:pPr>
      <w:proofErr w:type="gramStart"/>
      <w:r w:rsidRPr="002342B7">
        <w:rPr>
          <w:rFonts w:cs="Times New Roman"/>
          <w:sz w:val="24"/>
          <w:szCs w:val="24"/>
        </w:rPr>
        <w:t xml:space="preserve">Круглый стол «Выявление образовательного потенциала обучающихся с РАС и организация преемственности между детским садом и школой» - </w:t>
      </w:r>
      <w:hyperlink r:id="rId7" w:history="1">
        <w:r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https://forms.yandex.ru/cloud/63d0d6ff505690462cb4300c/</w:t>
        </w:r>
      </w:hyperlink>
      <w:r w:rsidRPr="002342B7">
        <w:rPr>
          <w:rFonts w:cs="Times New Roman"/>
          <w:sz w:val="24"/>
          <w:szCs w:val="24"/>
        </w:rPr>
        <w:t xml:space="preserve"> </w:t>
      </w:r>
      <w:proofErr w:type="gramEnd"/>
    </w:p>
    <w:p w14:paraId="2DD1EBD3" w14:textId="77777777" w:rsidR="002342B7" w:rsidRPr="002342B7" w:rsidRDefault="002342B7" w:rsidP="002342B7">
      <w:pPr>
        <w:contextualSpacing/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>Модераторы: Дергачева Евгения Владимировна, Аверина Ольга Александровна, учитель-дефектолог МБДОУ № 30</w:t>
      </w:r>
    </w:p>
    <w:p w14:paraId="6950D0E5" w14:textId="77777777" w:rsidR="002342B7" w:rsidRPr="002342B7" w:rsidRDefault="002342B7" w:rsidP="002342B7">
      <w:pPr>
        <w:contextualSpacing/>
        <w:rPr>
          <w:rFonts w:cs="Times New Roman"/>
          <w:sz w:val="24"/>
          <w:szCs w:val="24"/>
        </w:rPr>
      </w:pPr>
    </w:p>
    <w:p w14:paraId="5C6AD9D3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>2.       Круглый стол «Возможности и применение использования современных технологий в сочетании с традиционным подходом в логопедии»</w:t>
      </w:r>
    </w:p>
    <w:p w14:paraId="0A335E6E" w14:textId="07D9FD81" w:rsidR="002342B7" w:rsidRPr="002342B7" w:rsidRDefault="002342B7" w:rsidP="002342B7">
      <w:pPr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 xml:space="preserve">Модераторы: Медова Наталья Анатольевна, </w:t>
      </w:r>
      <w:proofErr w:type="spellStart"/>
      <w:r w:rsidR="00F81E42">
        <w:rPr>
          <w:rFonts w:cs="Times New Roman"/>
          <w:sz w:val="24"/>
          <w:szCs w:val="24"/>
        </w:rPr>
        <w:t>Смалёх</w:t>
      </w:r>
      <w:r w:rsidRPr="002342B7">
        <w:rPr>
          <w:rFonts w:cs="Times New Roman"/>
          <w:sz w:val="24"/>
          <w:szCs w:val="24"/>
        </w:rPr>
        <w:t>а</w:t>
      </w:r>
      <w:proofErr w:type="spellEnd"/>
      <w:r w:rsidRPr="002342B7">
        <w:rPr>
          <w:rFonts w:cs="Times New Roman"/>
          <w:sz w:val="24"/>
          <w:szCs w:val="24"/>
        </w:rPr>
        <w:t xml:space="preserve"> Екатерина Алексеевна</w:t>
      </w:r>
    </w:p>
    <w:p w14:paraId="6FBA4F37" w14:textId="77777777" w:rsidR="002342B7" w:rsidRPr="002342B7" w:rsidRDefault="00662569" w:rsidP="002342B7">
      <w:pPr>
        <w:rPr>
          <w:rFonts w:cs="Times New Roman"/>
          <w:sz w:val="24"/>
          <w:szCs w:val="24"/>
        </w:rPr>
      </w:pPr>
      <w:hyperlink r:id="rId8" w:history="1">
        <w:r w:rsidR="002342B7"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https://forms.yandex.ru/cloud/63d0db21f47e734ba767a4fa/</w:t>
        </w:r>
      </w:hyperlink>
      <w:r w:rsidR="002342B7" w:rsidRPr="002342B7">
        <w:rPr>
          <w:rFonts w:cs="Times New Roman"/>
          <w:sz w:val="24"/>
          <w:szCs w:val="24"/>
        </w:rPr>
        <w:t xml:space="preserve"> </w:t>
      </w:r>
    </w:p>
    <w:p w14:paraId="597DE618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</w:p>
    <w:p w14:paraId="4DF0FCF6" w14:textId="77777777" w:rsidR="002342B7" w:rsidRPr="002342B7" w:rsidRDefault="002342B7" w:rsidP="002342B7">
      <w:pPr>
        <w:numPr>
          <w:ilvl w:val="0"/>
          <w:numId w:val="9"/>
        </w:numPr>
        <w:spacing w:after="160" w:line="259" w:lineRule="auto"/>
        <w:ind w:left="0" w:firstLine="709"/>
        <w:contextualSpacing/>
        <w:jc w:val="left"/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>Дискуссионная площадка «Междисциплинарный подход. Права и обязанности специалистов в рамках сопровождения детей с ограниченными возможностями здоровья».</w:t>
      </w:r>
    </w:p>
    <w:p w14:paraId="312545D4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 xml:space="preserve">Модераторы: Шляпников Сергей Евгеньевич, </w:t>
      </w:r>
      <w:proofErr w:type="spellStart"/>
      <w:r w:rsidRPr="002342B7">
        <w:rPr>
          <w:rFonts w:cs="Times New Roman"/>
          <w:sz w:val="24"/>
          <w:szCs w:val="24"/>
        </w:rPr>
        <w:t>Бовкун</w:t>
      </w:r>
      <w:proofErr w:type="spellEnd"/>
      <w:r w:rsidRPr="002342B7">
        <w:rPr>
          <w:rFonts w:cs="Times New Roman"/>
          <w:sz w:val="24"/>
          <w:szCs w:val="24"/>
        </w:rPr>
        <w:t xml:space="preserve"> Татьяна Николаевна, заместитель директора МАУ ИМЦ</w:t>
      </w:r>
    </w:p>
    <w:p w14:paraId="7DF4B565" w14:textId="77777777" w:rsidR="002342B7" w:rsidRPr="002342B7" w:rsidRDefault="00662569" w:rsidP="002342B7">
      <w:pPr>
        <w:rPr>
          <w:rFonts w:cs="Times New Roman"/>
          <w:sz w:val="24"/>
          <w:szCs w:val="24"/>
        </w:rPr>
      </w:pPr>
      <w:hyperlink r:id="rId9" w:history="1">
        <w:r w:rsidR="002342B7"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https://forms.yandex.ru/cloud/63d0e3ce068ff04cfb80b6e3/</w:t>
        </w:r>
      </w:hyperlink>
      <w:r w:rsidR="002342B7" w:rsidRPr="002342B7">
        <w:rPr>
          <w:rFonts w:cs="Times New Roman"/>
          <w:sz w:val="24"/>
          <w:szCs w:val="24"/>
        </w:rPr>
        <w:t xml:space="preserve"> </w:t>
      </w:r>
    </w:p>
    <w:p w14:paraId="2FDFECA9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</w:p>
    <w:p w14:paraId="3C86EABC" w14:textId="77777777" w:rsidR="002342B7" w:rsidRPr="002342B7" w:rsidRDefault="002342B7" w:rsidP="002342B7">
      <w:pPr>
        <w:numPr>
          <w:ilvl w:val="0"/>
          <w:numId w:val="9"/>
        </w:numPr>
        <w:spacing w:after="160" w:line="259" w:lineRule="auto"/>
        <w:ind w:left="0" w:firstLine="709"/>
        <w:contextualSpacing/>
        <w:jc w:val="left"/>
        <w:rPr>
          <w:rFonts w:cs="Times New Roman"/>
          <w:bCs/>
          <w:sz w:val="24"/>
          <w:szCs w:val="24"/>
        </w:rPr>
      </w:pPr>
      <w:r w:rsidRPr="002342B7">
        <w:rPr>
          <w:rFonts w:cs="Times New Roman"/>
          <w:sz w:val="24"/>
          <w:szCs w:val="24"/>
        </w:rPr>
        <w:t>Презентационная площадка «</w:t>
      </w:r>
      <w:r w:rsidRPr="002342B7">
        <w:rPr>
          <w:rFonts w:cs="Times New Roman"/>
          <w:bCs/>
          <w:iCs/>
          <w:sz w:val="24"/>
          <w:szCs w:val="24"/>
        </w:rPr>
        <w:t>Некоммерческая организация как дополнительный ресурс сопровождения ребенка с ограниченными возможностями здоровья</w:t>
      </w:r>
    </w:p>
    <w:p w14:paraId="1EE7F1E2" w14:textId="77777777" w:rsidR="002342B7" w:rsidRPr="002342B7" w:rsidRDefault="002342B7" w:rsidP="002342B7">
      <w:pPr>
        <w:contextualSpacing/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>Модераторы: Терентьева Галина Викторовна, учитель дефектолог МАОУ Заозерная СОШ № 16</w:t>
      </w:r>
    </w:p>
    <w:p w14:paraId="43373ECC" w14:textId="77777777" w:rsidR="002342B7" w:rsidRPr="002342B7" w:rsidRDefault="00662569" w:rsidP="002342B7">
      <w:pPr>
        <w:contextualSpacing/>
        <w:rPr>
          <w:rFonts w:cs="Times New Roman"/>
          <w:sz w:val="24"/>
          <w:szCs w:val="24"/>
        </w:rPr>
      </w:pPr>
      <w:hyperlink r:id="rId10" w:history="1">
        <w:r w:rsidR="002342B7"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https://forms.yandex.ru/cloud/63d0e940c09c024e515423f7/</w:t>
        </w:r>
      </w:hyperlink>
      <w:r w:rsidR="002342B7" w:rsidRPr="002342B7">
        <w:rPr>
          <w:rFonts w:cs="Times New Roman"/>
          <w:sz w:val="24"/>
          <w:szCs w:val="24"/>
        </w:rPr>
        <w:t xml:space="preserve"> </w:t>
      </w:r>
    </w:p>
    <w:p w14:paraId="3970EDD4" w14:textId="77777777" w:rsidR="002342B7" w:rsidRPr="002342B7" w:rsidRDefault="002342B7" w:rsidP="002342B7">
      <w:pPr>
        <w:contextualSpacing/>
        <w:rPr>
          <w:rFonts w:cs="Times New Roman"/>
          <w:sz w:val="24"/>
          <w:szCs w:val="24"/>
        </w:rPr>
      </w:pPr>
    </w:p>
    <w:p w14:paraId="3C60B010" w14:textId="77777777" w:rsidR="002342B7" w:rsidRPr="002342B7" w:rsidRDefault="002342B7" w:rsidP="002342B7">
      <w:pPr>
        <w:numPr>
          <w:ilvl w:val="0"/>
          <w:numId w:val="9"/>
        </w:numPr>
        <w:spacing w:after="160" w:line="259" w:lineRule="auto"/>
        <w:ind w:left="0" w:firstLine="709"/>
        <w:contextualSpacing/>
        <w:jc w:val="left"/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>Логопедический марафон «Играем. Запоминаем. Развиваем»:</w:t>
      </w:r>
    </w:p>
    <w:p w14:paraId="644F2BAE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 xml:space="preserve">Секция 1. «Игры на автоматизацию свистящих звуков» – </w:t>
      </w:r>
      <w:hyperlink r:id="rId11" w:history="1">
        <w:r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https://forms.yandex.ru/cloud/63d0e988c09c024ebf5423f7/</w:t>
        </w:r>
      </w:hyperlink>
      <w:r w:rsidRPr="002342B7">
        <w:rPr>
          <w:rFonts w:cs="Times New Roman"/>
          <w:sz w:val="24"/>
          <w:szCs w:val="24"/>
        </w:rPr>
        <w:t xml:space="preserve"> </w:t>
      </w:r>
    </w:p>
    <w:p w14:paraId="4C4B9232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 xml:space="preserve">Секция 2. «Игры на автоматизацию свистящих звуков» – </w:t>
      </w:r>
      <w:hyperlink r:id="rId12" w:history="1">
        <w:r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https://forms.yandex.ru/cloud/63d0e9a42530c25677de6ada/</w:t>
        </w:r>
      </w:hyperlink>
      <w:r w:rsidRPr="002342B7">
        <w:rPr>
          <w:rFonts w:cs="Times New Roman"/>
          <w:sz w:val="24"/>
          <w:szCs w:val="24"/>
        </w:rPr>
        <w:t xml:space="preserve"> </w:t>
      </w:r>
    </w:p>
    <w:p w14:paraId="0A3455CB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 xml:space="preserve">Секция 3. «Игры на автоматизацию свистящих звуков» – </w:t>
      </w:r>
      <w:hyperlink r:id="rId13" w:history="1">
        <w:r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https://forms.yandex.ru/cloud/63d0e9c05056904e1fb4300c/</w:t>
        </w:r>
      </w:hyperlink>
      <w:r w:rsidRPr="002342B7">
        <w:rPr>
          <w:rFonts w:cs="Times New Roman"/>
          <w:sz w:val="24"/>
          <w:szCs w:val="24"/>
        </w:rPr>
        <w:t xml:space="preserve"> </w:t>
      </w:r>
    </w:p>
    <w:p w14:paraId="14CC071E" w14:textId="77777777" w:rsidR="002342B7" w:rsidRPr="002342B7" w:rsidRDefault="002342B7" w:rsidP="002342B7">
      <w:pPr>
        <w:rPr>
          <w:rFonts w:cs="Times New Roman"/>
          <w:sz w:val="24"/>
          <w:szCs w:val="24"/>
        </w:rPr>
      </w:pPr>
      <w:r w:rsidRPr="002342B7">
        <w:rPr>
          <w:rFonts w:cs="Times New Roman"/>
          <w:sz w:val="24"/>
          <w:szCs w:val="24"/>
        </w:rPr>
        <w:t xml:space="preserve">Секция 4. «Игры на коррекцию </w:t>
      </w:r>
      <w:proofErr w:type="spellStart"/>
      <w:r w:rsidRPr="002342B7">
        <w:rPr>
          <w:rFonts w:cs="Times New Roman"/>
          <w:sz w:val="24"/>
          <w:szCs w:val="24"/>
        </w:rPr>
        <w:t>дисграфии</w:t>
      </w:r>
      <w:proofErr w:type="spellEnd"/>
      <w:r w:rsidRPr="002342B7">
        <w:rPr>
          <w:rFonts w:cs="Times New Roman"/>
          <w:sz w:val="24"/>
          <w:szCs w:val="24"/>
        </w:rPr>
        <w:t xml:space="preserve">» - </w:t>
      </w:r>
      <w:hyperlink r:id="rId14" w:history="1">
        <w:r w:rsidRPr="002342B7">
          <w:rPr>
            <w:rFonts w:cs="Times New Roman"/>
            <w:color w:val="0563C1" w:themeColor="hyperlink"/>
            <w:sz w:val="24"/>
            <w:szCs w:val="24"/>
            <w:u w:val="single"/>
          </w:rPr>
          <w:t>https://forms.yandex.ru/cloud/63d0e9d584227c4dbe789ba7/</w:t>
        </w:r>
      </w:hyperlink>
      <w:r w:rsidRPr="002342B7">
        <w:rPr>
          <w:rFonts w:cs="Times New Roman"/>
          <w:sz w:val="24"/>
          <w:szCs w:val="24"/>
        </w:rPr>
        <w:t xml:space="preserve"> </w:t>
      </w:r>
    </w:p>
    <w:p w14:paraId="7239D07A" w14:textId="77777777" w:rsidR="002342B7" w:rsidRPr="002342B7" w:rsidRDefault="002342B7" w:rsidP="002342B7">
      <w:pPr>
        <w:ind w:left="284" w:firstLine="0"/>
        <w:rPr>
          <w:rFonts w:cs="Times New Roman"/>
          <w:sz w:val="24"/>
          <w:szCs w:val="24"/>
        </w:rPr>
      </w:pPr>
    </w:p>
    <w:p w14:paraId="22FF738C" w14:textId="15E1508D" w:rsidR="00B9240F" w:rsidRPr="00B9240F" w:rsidRDefault="00B9240F" w:rsidP="00B9240F">
      <w:pPr>
        <w:numPr>
          <w:ilvl w:val="0"/>
          <w:numId w:val="9"/>
        </w:numPr>
        <w:spacing w:after="160" w:line="259" w:lineRule="auto"/>
        <w:ind w:left="0" w:firstLine="709"/>
        <w:contextualSpacing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Мастер-классы педагогов </w:t>
      </w:r>
      <w:proofErr w:type="spellStart"/>
      <w:r>
        <w:rPr>
          <w:rFonts w:cs="Times New Roman"/>
          <w:sz w:val="24"/>
          <w:szCs w:val="24"/>
        </w:rPr>
        <w:t>стажировочных</w:t>
      </w:r>
      <w:proofErr w:type="spellEnd"/>
      <w:r>
        <w:rPr>
          <w:rFonts w:cs="Times New Roman"/>
          <w:sz w:val="24"/>
          <w:szCs w:val="24"/>
        </w:rPr>
        <w:t xml:space="preserve"> площадок Научно-методического центра сопровождения педагогических работников ТГПУ.</w:t>
      </w:r>
    </w:p>
    <w:p w14:paraId="10DD53B7" w14:textId="2BCFECB1" w:rsidR="00B9240F" w:rsidRPr="002342B7" w:rsidRDefault="00B9240F" w:rsidP="00B9240F">
      <w:pPr>
        <w:spacing w:after="160" w:line="259" w:lineRule="auto"/>
        <w:ind w:left="709" w:firstLine="0"/>
        <w:contextualSpacing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Координатор: </w:t>
      </w:r>
      <w:proofErr w:type="spellStart"/>
      <w:r>
        <w:rPr>
          <w:rFonts w:cs="Times New Roman"/>
          <w:sz w:val="24"/>
          <w:szCs w:val="24"/>
        </w:rPr>
        <w:t>Куровская</w:t>
      </w:r>
      <w:proofErr w:type="spellEnd"/>
      <w:r>
        <w:rPr>
          <w:rFonts w:cs="Times New Roman"/>
          <w:sz w:val="24"/>
          <w:szCs w:val="24"/>
        </w:rPr>
        <w:t xml:space="preserve"> Лариса Валерьевна к.б.</w:t>
      </w:r>
      <w:proofErr w:type="gramStart"/>
      <w:r>
        <w:rPr>
          <w:rFonts w:cs="Times New Roman"/>
          <w:sz w:val="24"/>
          <w:szCs w:val="24"/>
        </w:rPr>
        <w:t>н</w:t>
      </w:r>
      <w:proofErr w:type="gramEnd"/>
      <w:r>
        <w:rPr>
          <w:rFonts w:cs="Times New Roman"/>
          <w:sz w:val="24"/>
          <w:szCs w:val="24"/>
        </w:rPr>
        <w:t>., директор НМЦ СПР.</w:t>
      </w:r>
      <w:bookmarkStart w:id="0" w:name="_GoBack"/>
      <w:bookmarkEnd w:id="0"/>
    </w:p>
    <w:p w14:paraId="28BD9772" w14:textId="77777777" w:rsidR="002342B7" w:rsidRP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C67B20E" w14:textId="77777777" w:rsidR="002342B7" w:rsidRP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1267B10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C4BBC3A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080C561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720E40B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3D9509D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2F66FFA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332949A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67B9610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E38AD8B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F667D26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9DBD181" w14:textId="77777777" w:rsidR="002342B7" w:rsidRDefault="002342B7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3C9FBBA" w14:textId="77777777" w:rsidR="00E8041F" w:rsidRPr="00E8041F" w:rsidRDefault="00E8041F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Форма заявки на участие в конференции: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6210"/>
        <w:gridCol w:w="2552"/>
      </w:tblGrid>
      <w:tr w:rsidR="00E8041F" w:rsidRPr="00E8041F" w14:paraId="35425D02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DC59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0AA2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Фамилия, имя, отчество (полностью)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F3EC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14:paraId="26F1E467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D903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2647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Тема доклада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31A2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14:paraId="33314173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0103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8F67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Место работы (учебы),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4EEA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14:paraId="514849CF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9579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FB60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Контактный телефон,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 xml:space="preserve"> e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-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8977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14:paraId="4413D348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7126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AEAD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Ученая степень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DD97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14:paraId="0A22ADC6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3A70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A6E3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Ученое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4840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14:paraId="5145CD43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3568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C4A0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Домашний адрес с указанием почтового индекса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130E" w14:textId="77777777"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14:paraId="20FB66D4" w14:textId="77777777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609F" w14:textId="77777777"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B970" w14:textId="77777777" w:rsidR="00E8041F" w:rsidRPr="00E8041F" w:rsidRDefault="00E8041F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Форма участия (доклад, комментированная презентация,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супервизия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видеозанятия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, публикация без доклада)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B2F7" w14:textId="77777777" w:rsidR="00E8041F" w:rsidRPr="00E8041F" w:rsidRDefault="00E8041F" w:rsidP="008D7C72">
            <w:pPr>
              <w:suppressLineNumbers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szCs w:val="21"/>
                <w:lang w:eastAsia="zh-CN"/>
              </w:rPr>
            </w:pPr>
          </w:p>
        </w:tc>
      </w:tr>
    </w:tbl>
    <w:p w14:paraId="67A49639" w14:textId="77777777" w:rsidR="003B41B2" w:rsidRDefault="003B41B2" w:rsidP="008D7C72">
      <w:pPr>
        <w:suppressAutoHyphens/>
        <w:ind w:firstLine="0"/>
        <w:rPr>
          <w:rFonts w:eastAsia="Times New Roman" w:cs="Times New Roman"/>
          <w:b/>
          <w:sz w:val="24"/>
          <w:szCs w:val="24"/>
          <w:lang w:eastAsia="ar-SA"/>
        </w:rPr>
      </w:pPr>
    </w:p>
    <w:p w14:paraId="3024064A" w14:textId="77777777" w:rsidR="003B41B2" w:rsidRPr="003B41B2" w:rsidRDefault="003B41B2" w:rsidP="00694EE7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Условия участия в </w:t>
      </w:r>
      <w:r w:rsidR="0004602A">
        <w:rPr>
          <w:rFonts w:eastAsia="Times New Roman" w:cs="Times New Roman"/>
          <w:b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14:paraId="711208D7" w14:textId="77777777" w:rsidR="003B41B2" w:rsidRPr="003B41B2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 w:rsidR="00AB121D">
        <w:rPr>
          <w:rFonts w:eastAsia="Times New Roman" w:cs="Times New Roman"/>
          <w:b/>
          <w:sz w:val="24"/>
          <w:szCs w:val="24"/>
          <w:lang w:eastAsia="ar-SA"/>
        </w:rPr>
        <w:t>10</w:t>
      </w:r>
      <w:r w:rsidR="00096376"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>февраля 202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3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выслать заявку с тезисами доклада.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5BEA16A4" w14:textId="77777777" w:rsidR="00EC68C6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Участники, выбравшие опцию публикации, прикрепляют </w:t>
      </w:r>
      <w:r>
        <w:rPr>
          <w:rFonts w:eastAsia="Times New Roman" w:cs="Times New Roman"/>
          <w:sz w:val="24"/>
          <w:szCs w:val="24"/>
          <w:lang w:eastAsia="ar-SA"/>
        </w:rPr>
        <w:t xml:space="preserve">к </w:t>
      </w:r>
      <w:r w:rsidR="00AF049B">
        <w:rPr>
          <w:rFonts w:eastAsia="Times New Roman" w:cs="Times New Roman"/>
          <w:sz w:val="24"/>
          <w:szCs w:val="24"/>
          <w:lang w:eastAsia="ar-SA"/>
        </w:rPr>
        <w:t xml:space="preserve">заявке </w:t>
      </w:r>
      <w:r w:rsidR="00AF049B" w:rsidRPr="003B41B2">
        <w:rPr>
          <w:rFonts w:eastAsia="Times New Roman" w:cs="Times New Roman"/>
          <w:sz w:val="24"/>
          <w:szCs w:val="24"/>
          <w:lang w:eastAsia="ar-SA"/>
        </w:rPr>
        <w:t>те</w:t>
      </w:r>
      <w:proofErr w:type="gramStart"/>
      <w:r w:rsidR="00AF049B" w:rsidRPr="003B41B2">
        <w:rPr>
          <w:rFonts w:eastAsia="Times New Roman" w:cs="Times New Roman"/>
          <w:sz w:val="24"/>
          <w:szCs w:val="24"/>
          <w:lang w:eastAsia="ar-SA"/>
        </w:rPr>
        <w:t>кст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ст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>атьи, 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 (см.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1), анкету автора произведения (см. приложение 2)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3E737934" w14:textId="77777777" w:rsidR="003B41B2" w:rsidRPr="00EC68C6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EC68C6">
        <w:rPr>
          <w:rFonts w:eastAsia="Times New Roman" w:cs="Times New Roman"/>
          <w:b/>
          <w:i/>
          <w:sz w:val="24"/>
          <w:szCs w:val="24"/>
          <w:lang w:eastAsia="ar-SA"/>
        </w:rPr>
        <w:t xml:space="preserve">Файлы именуются по фамилии автора (авторов). </w:t>
      </w:r>
      <w:r w:rsidR="00D92678" w:rsidRPr="00EC68C6">
        <w:rPr>
          <w:rFonts w:eastAsia="Times New Roman" w:cs="Times New Roman"/>
          <w:b/>
          <w:i/>
          <w:sz w:val="24"/>
          <w:szCs w:val="24"/>
          <w:lang w:eastAsia="ar-SA"/>
        </w:rPr>
        <w:t>Например,</w:t>
      </w:r>
      <w:r w:rsidRPr="00EC68C6">
        <w:rPr>
          <w:rFonts w:eastAsia="Times New Roman" w:cs="Times New Roman"/>
          <w:b/>
          <w:i/>
          <w:sz w:val="24"/>
          <w:szCs w:val="24"/>
          <w:lang w:eastAsia="ar-SA"/>
        </w:rPr>
        <w:t xml:space="preserve"> «Иванова заявка», «Иванова статья», «Иванова анкета согласие» «Иванова договор».</w:t>
      </w:r>
    </w:p>
    <w:p w14:paraId="6EFDA1BF" w14:textId="77777777"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 w:rsidR="00AB121D">
        <w:rPr>
          <w:rFonts w:eastAsia="Times New Roman" w:cs="Times New Roman"/>
          <w:b/>
          <w:sz w:val="24"/>
          <w:szCs w:val="24"/>
          <w:lang w:eastAsia="ar-SA"/>
        </w:rPr>
        <w:t>18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AF049B" w:rsidRPr="00310D65">
        <w:rPr>
          <w:rFonts w:eastAsia="Times New Roman" w:cs="Times New Roman"/>
          <w:b/>
          <w:sz w:val="24"/>
          <w:szCs w:val="24"/>
          <w:lang w:eastAsia="ar-SA"/>
        </w:rPr>
        <w:t>февраля 202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3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10D65">
        <w:rPr>
          <w:rFonts w:eastAsia="Times New Roman" w:cs="Times New Roman"/>
          <w:sz w:val="24"/>
          <w:szCs w:val="24"/>
          <w:lang w:eastAsia="ar-SA"/>
        </w:rPr>
        <w:t xml:space="preserve"> на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электронный адрес оргкомитета дополнительно принимаются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статьи, оформленные по требованиям и пакет документов (отчет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договор, анкету автора произведения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  <w:proofErr w:type="gramEnd"/>
    </w:p>
    <w:p w14:paraId="1332FEC5" w14:textId="77777777"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Критериями отбора материалов являются: оригинальность, соответствие направлениям работы конференции, актуальность, обоснованность. Не допускается направление в оргкомитет работ, которые были приняты к печати в других изданиях. </w:t>
      </w:r>
    </w:p>
    <w:p w14:paraId="26649213" w14:textId="77777777"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Сертификат участника </w:t>
      </w:r>
      <w:r w:rsidR="0004602A">
        <w:rPr>
          <w:rFonts w:eastAsia="Times New Roman" w:cs="Times New Roman"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высылается авторам в электронном виде на адрес электронной почты, указанный при регистрации</w:t>
      </w:r>
      <w:r w:rsidR="00D92678">
        <w:rPr>
          <w:rFonts w:eastAsia="Times New Roman" w:cs="Times New Roman"/>
          <w:sz w:val="24"/>
          <w:szCs w:val="24"/>
          <w:lang w:eastAsia="ar-SA"/>
        </w:rPr>
        <w:t>.</w:t>
      </w:r>
    </w:p>
    <w:p w14:paraId="7B44B9D1" w14:textId="77777777" w:rsidR="003B41B2" w:rsidRPr="00EC68C6" w:rsidRDefault="00EC68C6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Выход </w:t>
      </w:r>
      <w:r>
        <w:rPr>
          <w:rFonts w:eastAsia="Times New Roman" w:cs="Times New Roman"/>
          <w:sz w:val="24"/>
          <w:szCs w:val="24"/>
          <w:lang w:eastAsia="ar-SA"/>
        </w:rPr>
        <w:t xml:space="preserve">электронного </w:t>
      </w:r>
      <w:r w:rsidR="003B41B2" w:rsidRPr="003B41B2">
        <w:rPr>
          <w:rFonts w:eastAsia="Times New Roman" w:cs="Times New Roman"/>
          <w:sz w:val="24"/>
          <w:szCs w:val="24"/>
          <w:lang w:eastAsia="ar-SA"/>
        </w:rPr>
        <w:t xml:space="preserve">сборника материалов конференции планируется </w:t>
      </w:r>
      <w:r w:rsidR="003B41B2" w:rsidRPr="00694EE7">
        <w:rPr>
          <w:rFonts w:eastAsia="Times New Roman" w:cs="Times New Roman"/>
          <w:sz w:val="24"/>
          <w:szCs w:val="24"/>
          <w:lang w:eastAsia="ar-SA"/>
        </w:rPr>
        <w:t>в июне 202</w:t>
      </w:r>
      <w:r>
        <w:rPr>
          <w:rFonts w:eastAsia="Times New Roman" w:cs="Times New Roman"/>
          <w:sz w:val="24"/>
          <w:szCs w:val="24"/>
          <w:lang w:eastAsia="ar-SA"/>
        </w:rPr>
        <w:t>3</w:t>
      </w:r>
      <w:r w:rsidR="003B41B2" w:rsidRPr="00694EE7">
        <w:rPr>
          <w:rFonts w:eastAsia="Times New Roman" w:cs="Times New Roman"/>
          <w:sz w:val="24"/>
          <w:szCs w:val="24"/>
          <w:lang w:eastAsia="ar-SA"/>
        </w:rPr>
        <w:t xml:space="preserve"> г.</w:t>
      </w:r>
      <w:r w:rsidR="003B41B2" w:rsidRPr="003B41B2">
        <w:rPr>
          <w:rFonts w:eastAsia="Times New Roman" w:cs="Times New Roman"/>
          <w:sz w:val="24"/>
          <w:szCs w:val="24"/>
          <w:lang w:eastAsia="ar-SA"/>
        </w:rPr>
        <w:t xml:space="preserve"> Сборник высылается авторам в электронном виде на адрес электронной по</w:t>
      </w:r>
      <w:r w:rsidR="00D92678">
        <w:rPr>
          <w:rFonts w:eastAsia="Times New Roman" w:cs="Times New Roman"/>
          <w:sz w:val="24"/>
          <w:szCs w:val="24"/>
          <w:lang w:eastAsia="ar-SA"/>
        </w:rPr>
        <w:t>чты, указанный при регистрации.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Сертификаты </w:t>
      </w:r>
      <w:r w:rsidR="00310D65" w:rsidRPr="00EC68C6">
        <w:rPr>
          <w:rFonts w:eastAsia="Times New Roman" w:cs="Times New Roman"/>
          <w:b/>
          <w:sz w:val="24"/>
          <w:szCs w:val="24"/>
          <w:lang w:eastAsia="ar-SA"/>
        </w:rPr>
        <w:t>участия оформляются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 только в электронном варианте</w:t>
      </w:r>
    </w:p>
    <w:p w14:paraId="16997BBE" w14:textId="77777777"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Отправляя заявку участника конференции, авторы соглашаются со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всеми изложенными условиями.</w:t>
      </w:r>
    </w:p>
    <w:p w14:paraId="192CE265" w14:textId="77777777" w:rsidR="003B41B2" w:rsidRPr="00AB121D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По вопросам, связанным с участием в конференции и публикацией материалов, обращаться по электронному адресу</w:t>
      </w:r>
      <w:r w:rsidRPr="00AB121D">
        <w:rPr>
          <w:rFonts w:eastAsia="Times New Roman" w:cs="Times New Roman"/>
          <w:b/>
          <w:sz w:val="24"/>
          <w:szCs w:val="24"/>
          <w:lang w:eastAsia="ar-SA"/>
        </w:rPr>
        <w:t>: kd@tspu.edu.ru.</w:t>
      </w:r>
    </w:p>
    <w:p w14:paraId="69F60346" w14:textId="77777777" w:rsidR="009C4857" w:rsidRDefault="009C4857" w:rsidP="00D92678">
      <w:pPr>
        <w:tabs>
          <w:tab w:val="left" w:pos="284"/>
        </w:tabs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1DE87251" w14:textId="77777777" w:rsidR="00603EFA" w:rsidRPr="00603EFA" w:rsidRDefault="00603EFA" w:rsidP="00D92678">
      <w:pPr>
        <w:tabs>
          <w:tab w:val="left" w:pos="284"/>
        </w:tabs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603EFA">
        <w:rPr>
          <w:rFonts w:eastAsia="Times New Roman" w:cs="Times New Roman"/>
          <w:b/>
          <w:sz w:val="24"/>
          <w:szCs w:val="24"/>
          <w:lang w:eastAsia="ar-SA"/>
        </w:rPr>
        <w:t>Условия размещения статьи:</w:t>
      </w:r>
    </w:p>
    <w:p w14:paraId="797657C0" w14:textId="77777777" w:rsidR="00EC68C6" w:rsidRDefault="00603EFA" w:rsidP="00EC68C6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EC68C6">
        <w:rPr>
          <w:rFonts w:eastAsia="Times New Roman" w:cs="Times New Roman"/>
          <w:sz w:val="24"/>
          <w:szCs w:val="24"/>
          <w:lang w:eastAsia="ar-SA"/>
        </w:rPr>
        <w:t xml:space="preserve">Материалы должны быть оформлены в соответствии с требованиями 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br/>
      </w:r>
      <w:r w:rsidRPr="00EC68C6">
        <w:rPr>
          <w:rFonts w:eastAsia="Times New Roman" w:cs="Times New Roman"/>
          <w:sz w:val="24"/>
          <w:szCs w:val="24"/>
          <w:lang w:eastAsia="ar-SA"/>
        </w:rPr>
        <w:t>(см.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10D65">
        <w:rPr>
          <w:rFonts w:eastAsia="Times New Roman" w:cs="Times New Roman"/>
          <w:sz w:val="24"/>
          <w:szCs w:val="24"/>
          <w:lang w:eastAsia="ar-SA"/>
        </w:rPr>
        <w:t>3</w:t>
      </w:r>
      <w:r w:rsidRPr="00EC68C6">
        <w:rPr>
          <w:rFonts w:eastAsia="Times New Roman" w:cs="Times New Roman"/>
          <w:sz w:val="24"/>
          <w:szCs w:val="24"/>
          <w:lang w:eastAsia="ar-SA"/>
        </w:rPr>
        <w:t>). Ко всем статьям должны прилагаться следующие документы: отчет проверки в системе «</w:t>
      </w:r>
      <w:proofErr w:type="spellStart"/>
      <w:r w:rsidRPr="00EC68C6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EC68C6">
        <w:rPr>
          <w:rFonts w:eastAsia="Times New Roman" w:cs="Times New Roman"/>
          <w:sz w:val="24"/>
          <w:szCs w:val="24"/>
          <w:lang w:eastAsia="ar-SA"/>
        </w:rPr>
        <w:t xml:space="preserve">» (уровень оригинальности текста должен составлять 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>не менее 7</w:t>
      </w:r>
      <w:r w:rsidR="00096376" w:rsidRPr="00EC68C6">
        <w:rPr>
          <w:rFonts w:eastAsia="Times New Roman" w:cs="Times New Roman"/>
          <w:b/>
          <w:sz w:val="24"/>
          <w:szCs w:val="24"/>
          <w:lang w:eastAsia="ar-SA"/>
        </w:rPr>
        <w:t>0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>%)</w:t>
      </w:r>
      <w:r w:rsidRPr="00EC68C6">
        <w:rPr>
          <w:rFonts w:eastAsia="Times New Roman" w:cs="Times New Roman"/>
          <w:sz w:val="24"/>
          <w:szCs w:val="24"/>
          <w:lang w:eastAsia="ar-SA"/>
        </w:rPr>
        <w:t>;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sz w:val="24"/>
          <w:szCs w:val="24"/>
          <w:lang w:eastAsia="ar-SA"/>
        </w:rPr>
        <w:t>лицензионный договор; анкета автора произведения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</w:p>
    <w:p w14:paraId="4C116825" w14:textId="77777777" w:rsidR="00603EFA" w:rsidRPr="00EC68C6" w:rsidRDefault="00603EFA" w:rsidP="00EC68C6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EC68C6">
        <w:rPr>
          <w:rFonts w:eastAsia="Times New Roman" w:cs="Times New Roman"/>
          <w:sz w:val="24"/>
          <w:szCs w:val="24"/>
          <w:lang w:eastAsia="ar-SA"/>
        </w:rPr>
        <w:t>Редколлегия сборника оставляет за собой право отклонять статьи, не соответствующие тематике сборника и предъявляемым требованиям.</w:t>
      </w:r>
    </w:p>
    <w:p w14:paraId="52D535F9" w14:textId="77777777" w:rsidR="003B41B2" w:rsidRDefault="003B41B2" w:rsidP="008D7C72">
      <w:pPr>
        <w:rPr>
          <w:rFonts w:eastAsia="Times New Roman" w:cs="Times New Roman"/>
          <w:b/>
          <w:i/>
          <w:sz w:val="24"/>
          <w:szCs w:val="24"/>
          <w:lang w:eastAsia="ar-SA"/>
        </w:rPr>
      </w:pPr>
      <w:r>
        <w:rPr>
          <w:rFonts w:eastAsia="Times New Roman" w:cs="Times New Roman"/>
          <w:b/>
          <w:i/>
          <w:sz w:val="24"/>
          <w:szCs w:val="24"/>
          <w:lang w:eastAsia="ar-SA"/>
        </w:rPr>
        <w:br w:type="page"/>
      </w:r>
    </w:p>
    <w:p w14:paraId="588465D3" w14:textId="77777777" w:rsidR="003B41B2" w:rsidRPr="00B52B70" w:rsidRDefault="003B41B2" w:rsidP="00EE48EA">
      <w:pPr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1</w:t>
      </w:r>
    </w:p>
    <w:p w14:paraId="6A433DB8" w14:textId="77777777" w:rsidR="003B41B2" w:rsidRPr="003B41B2" w:rsidRDefault="003B41B2" w:rsidP="008D7C72">
      <w:pPr>
        <w:widowControl w:val="0"/>
        <w:ind w:firstLine="0"/>
        <w:jc w:val="center"/>
        <w:outlineLvl w:val="2"/>
        <w:rPr>
          <w:rFonts w:eastAsia="Times New Roman" w:cs="Times New Roman"/>
          <w:b/>
          <w:sz w:val="20"/>
          <w:szCs w:val="20"/>
          <w:lang w:eastAsia="ru-RU" w:bidi="ru-RU"/>
        </w:rPr>
      </w:pPr>
      <w:bookmarkStart w:id="1" w:name="_Toc29895020"/>
      <w:bookmarkStart w:id="2" w:name="_Toc31107576"/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Лицензионный договор</w:t>
      </w:r>
      <w:bookmarkEnd w:id="1"/>
      <w:bookmarkEnd w:id="2"/>
    </w:p>
    <w:p w14:paraId="30A3B587" w14:textId="77777777" w:rsidR="003B41B2" w:rsidRDefault="003B41B2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  <w:bookmarkStart w:id="3" w:name="_Toc29895021"/>
      <w:bookmarkStart w:id="4" w:name="_Toc29895149"/>
      <w:bookmarkStart w:id="5" w:name="_Toc29895326"/>
      <w:bookmarkStart w:id="6" w:name="_Toc31107577"/>
      <w:r w:rsidRPr="003B41B2">
        <w:rPr>
          <w:rFonts w:eastAsia="Times New Roman" w:cs="Times New Roman"/>
          <w:sz w:val="20"/>
          <w:szCs w:val="20"/>
          <w:lang w:eastAsia="ru-RU" w:bidi="ru-RU"/>
        </w:rPr>
        <w:t>о передаче неисключительных прав на использование произведения</w:t>
      </w:r>
      <w:bookmarkEnd w:id="3"/>
      <w:bookmarkEnd w:id="4"/>
      <w:bookmarkEnd w:id="5"/>
      <w:bookmarkEnd w:id="6"/>
    </w:p>
    <w:p w14:paraId="1377D549" w14:textId="77777777" w:rsidR="00EE48EA" w:rsidRPr="003B41B2" w:rsidRDefault="00EE48EA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</w:p>
    <w:p w14:paraId="773E11CE" w14:textId="77777777" w:rsidR="003B41B2" w:rsidRDefault="00D92678" w:rsidP="000D794A">
      <w:pPr>
        <w:widowControl w:val="0"/>
        <w:tabs>
          <w:tab w:val="right" w:pos="9638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  <w:r>
        <w:rPr>
          <w:rFonts w:eastAsia="Times New Roman" w:cs="Times New Roman"/>
          <w:sz w:val="20"/>
          <w:szCs w:val="20"/>
          <w:lang w:eastAsia="ru-RU" w:bidi="ru-RU"/>
        </w:rPr>
        <w:t>г. Томск</w:t>
      </w:r>
      <w:r>
        <w:rPr>
          <w:rFonts w:eastAsia="Times New Roman" w:cs="Times New Roman"/>
          <w:sz w:val="20"/>
          <w:szCs w:val="20"/>
          <w:lang w:eastAsia="ru-RU" w:bidi="ru-RU"/>
        </w:rPr>
        <w:tab/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«___»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__________202</w:t>
      </w:r>
      <w:r w:rsidR="00AB121D">
        <w:rPr>
          <w:rFonts w:eastAsia="Times New Roman" w:cs="Times New Roman"/>
          <w:sz w:val="20"/>
          <w:szCs w:val="20"/>
          <w:lang w:eastAsia="ru-RU" w:bidi="ru-RU"/>
        </w:rPr>
        <w:t>3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г.</w:t>
      </w:r>
    </w:p>
    <w:p w14:paraId="233E0632" w14:textId="77777777" w:rsidR="00EE48EA" w:rsidRPr="003B41B2" w:rsidRDefault="00EE48EA" w:rsidP="00D92678">
      <w:pPr>
        <w:widowControl w:val="0"/>
        <w:tabs>
          <w:tab w:val="right" w:pos="9355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</w:p>
    <w:p w14:paraId="1D807778" w14:textId="77777777" w:rsidR="003B41B2" w:rsidRDefault="003B41B2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Издатель, в лице </w:t>
      </w:r>
      <w:r w:rsidR="00EC68C6" w:rsidRPr="00EC68C6">
        <w:rPr>
          <w:rFonts w:eastAsia="Times New Roman" w:cs="Times New Roman"/>
          <w:sz w:val="20"/>
          <w:szCs w:val="20"/>
          <w:lang w:eastAsia="ru-RU" w:bidi="ru-RU"/>
        </w:rPr>
        <w:t>проректора по научной работе Полевой Елены Александровны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>, действующего на основ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 xml:space="preserve">ании Устава, с одной стороны, и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__________________________________________________________________, именуемы</w:t>
      </w:r>
      <w:proofErr w:type="gramStart"/>
      <w:r w:rsidRPr="00EC68C6">
        <w:rPr>
          <w:rFonts w:eastAsia="Times New Roman" w:cs="Times New Roman"/>
          <w:sz w:val="20"/>
          <w:szCs w:val="20"/>
          <w:lang w:eastAsia="ru-RU" w:bidi="ru-RU"/>
        </w:rPr>
        <w:t>й(</w:t>
      </w:r>
      <w:proofErr w:type="gramEnd"/>
      <w:r w:rsidRPr="00EC68C6">
        <w:rPr>
          <w:rFonts w:eastAsia="Times New Roman" w:cs="Times New Roman"/>
          <w:sz w:val="20"/>
          <w:szCs w:val="20"/>
          <w:lang w:eastAsia="ru-RU" w:bidi="ru-RU"/>
        </w:rPr>
        <w:t>-</w:t>
      </w:r>
      <w:proofErr w:type="spellStart"/>
      <w:r w:rsidRPr="00EC68C6">
        <w:rPr>
          <w:rFonts w:eastAsia="Times New Roman" w:cs="Times New Roman"/>
          <w:sz w:val="20"/>
          <w:szCs w:val="20"/>
          <w:lang w:eastAsia="ru-RU" w:bidi="ru-RU"/>
        </w:rPr>
        <w:t>ая</w:t>
      </w:r>
      <w:proofErr w:type="spellEnd"/>
      <w:r w:rsidRPr="00EC68C6">
        <w:rPr>
          <w:rFonts w:eastAsia="Times New Roman" w:cs="Times New Roman"/>
          <w:sz w:val="20"/>
          <w:szCs w:val="20"/>
          <w:lang w:eastAsia="ru-RU" w:bidi="ru-RU"/>
        </w:rPr>
        <w:t>)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в дальнейшем Автор, с другой стороны, заключили между собой настоящий договор (далее 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>–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 Договор) о нижеследующем.</w:t>
      </w:r>
    </w:p>
    <w:p w14:paraId="6473FF1F" w14:textId="77777777" w:rsidR="00EE48EA" w:rsidRPr="003B41B2" w:rsidRDefault="00EE48EA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</w:p>
    <w:p w14:paraId="510F41DF" w14:textId="77777777"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ПРЕДМЕТ ДОГОВОРА</w:t>
      </w:r>
    </w:p>
    <w:p w14:paraId="515EDA48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4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право на изготовление репринтных копий.</w:t>
      </w:r>
    </w:p>
    <w:p w14:paraId="3EE8E6EE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гарантирует, что является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правообладателем исключительных прав на передаваемые Издателю Произведения.</w:t>
      </w:r>
    </w:p>
    <w:p w14:paraId="07F00C16" w14:textId="77777777"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Территория, на которой допускается использование прав на Произведения, не ограничена.</w:t>
      </w:r>
    </w:p>
    <w:p w14:paraId="1F0C5062" w14:textId="77777777"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14:paraId="36746F68" w14:textId="77777777"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И ОБЯЗАННОСТИ СТОРОН</w:t>
      </w:r>
    </w:p>
    <w:p w14:paraId="2BE2BE47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Автор предоставляет Издателю неисключительные права на Произведения на срок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10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есять) лет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.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br/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ва)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месяца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до окончания предписанного десятилетнего срока, то срок действия неисключительных прав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Издателю на Произведения автоматически пролонгируется на аналогичный срок. Количество пролонгаций не ограничено.</w:t>
      </w:r>
    </w:p>
    <w:p w14:paraId="34AA66EF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14:paraId="083BC10F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обязуется соблюдать предусмотренные действующим законодательством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776A14F1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</w:t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ств тр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>етьего лица перед конечными пользователями.</w:t>
      </w:r>
    </w:p>
    <w:p w14:paraId="3BB2601B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14:paraId="451DBDB5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14:paraId="210390B0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Издатель не </w:t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предоставляет Автору отчеты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об использовании Произведения.</w:t>
      </w:r>
    </w:p>
    <w:p w14:paraId="20D271CD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2.8.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14:paraId="44649259" w14:textId="77777777"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2.9.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Стороны договорились, что в соответствии со ст. 160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Факсимильные (электронные) копии документов действительны и имеют равную юридическую силу наряду с </w:t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подлинными</w:t>
      </w:r>
      <w:proofErr w:type="gramEnd"/>
      <w:r w:rsidRPr="003B41B2">
        <w:rPr>
          <w:rFonts w:eastAsia="Times New Roman" w:cs="Times New Roman"/>
          <w:sz w:val="20"/>
          <w:szCs w:val="20"/>
          <w:lang w:eastAsia="ru-RU" w:bidi="ru-RU"/>
        </w:rPr>
        <w:t>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14:paraId="614F481B" w14:textId="77777777"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14:paraId="398E239A" w14:textId="77777777"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ОТВЕТСТВЕННОСТЬ СТОРОН</w:t>
      </w:r>
    </w:p>
    <w:p w14:paraId="1CF8A516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Стороны несут в соответствии с действующим законодательством РФ имущественную и иную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lastRenderedPageBreak/>
        <w:t>юридическую ответственность за неисполнение или ненадлежащее исполнение своих обязательств по настоящему Договору.</w:t>
      </w:r>
    </w:p>
    <w:p w14:paraId="09E2042D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14:paraId="3EC6FB41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3.3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14:paraId="72A1BC56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Ответственность Автора по Договору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ограничена суммой реального ущерба, причиненного Издателю.</w:t>
      </w:r>
    </w:p>
    <w:p w14:paraId="41C31346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</w:r>
      <w:proofErr w:type="gramStart"/>
      <w:r w:rsidRPr="003B41B2">
        <w:rPr>
          <w:rFonts w:eastAsia="Times New Roman" w:cs="Times New Roman"/>
          <w:sz w:val="20"/>
          <w:szCs w:val="20"/>
          <w:lang w:eastAsia="ru-RU" w:bidi="ru-RU"/>
        </w:rPr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  <w:proofErr w:type="gramEnd"/>
    </w:p>
    <w:p w14:paraId="73C72AC9" w14:textId="77777777"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14:paraId="3AC1505D" w14:textId="77777777"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Настоящий Договор составлен в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0D794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вух)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экземплярах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, имеющих равную юридическую силу, по одному для каждой из Сторон.</w:t>
      </w:r>
    </w:p>
    <w:p w14:paraId="2534D6A1" w14:textId="77777777"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14:paraId="771AA5F8" w14:textId="77777777"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РАЗМЕРЫ И ПОРЯДОК ВЫПЛАТЫ АВТОРСКОГО ГОНОРАРА</w:t>
      </w:r>
    </w:p>
    <w:p w14:paraId="545DFFDF" w14:textId="77777777" w:rsidR="003B41B2" w:rsidRPr="00EE48EA" w:rsidRDefault="003B41B2" w:rsidP="00EE48EA">
      <w:pPr>
        <w:pStyle w:val="a3"/>
        <w:widowControl w:val="0"/>
        <w:numPr>
          <w:ilvl w:val="1"/>
          <w:numId w:val="1"/>
        </w:numPr>
        <w:suppressAutoHyphens/>
        <w:ind w:left="357" w:hanging="357"/>
        <w:jc w:val="left"/>
        <w:rPr>
          <w:rFonts w:eastAsia="Times New Roman" w:cs="Times New Roman"/>
          <w:sz w:val="20"/>
          <w:szCs w:val="20"/>
          <w:lang w:eastAsia="ru-RU" w:bidi="ru-RU"/>
        </w:rPr>
      </w:pPr>
      <w:r w:rsidRPr="00EE48EA">
        <w:rPr>
          <w:rFonts w:eastAsia="Times New Roman" w:cs="Times New Roman"/>
          <w:sz w:val="20"/>
          <w:szCs w:val="20"/>
          <w:lang w:eastAsia="ru-RU" w:bidi="ru-RU"/>
        </w:rPr>
        <w:t>Автор предоставляет Издателю права на использование Произведения на безвозмездной основе.</w:t>
      </w:r>
    </w:p>
    <w:p w14:paraId="352DF3B1" w14:textId="77777777" w:rsidR="003B41B2" w:rsidRPr="003B41B2" w:rsidRDefault="003B41B2" w:rsidP="00EE48EA">
      <w:pPr>
        <w:widowControl w:val="0"/>
        <w:ind w:right="-1" w:firstLine="0"/>
        <w:jc w:val="lef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14:paraId="3EEA936F" w14:textId="77777777"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ПЕРЕЧЕНЬ ПРОИЗВЕДЕНИЙ</w:t>
      </w:r>
    </w:p>
    <w:p w14:paraId="4826E3C3" w14:textId="77777777" w:rsidR="003B41B2" w:rsidRDefault="003B41B2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__________________________________________________________________________________________</w:t>
      </w:r>
      <w:r w:rsidR="00B52B70">
        <w:rPr>
          <w:rFonts w:eastAsia="Times New Roman" w:cs="Times New Roman"/>
          <w:sz w:val="20"/>
          <w:szCs w:val="20"/>
          <w:lang w:eastAsia="ru-RU" w:bidi="ru-RU"/>
        </w:rPr>
        <w:t>_____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_</w:t>
      </w:r>
    </w:p>
    <w:p w14:paraId="16FC92E6" w14:textId="77777777" w:rsidR="00EE48EA" w:rsidRPr="003B41B2" w:rsidRDefault="00EE48EA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</w:p>
    <w:p w14:paraId="729C39F9" w14:textId="77777777" w:rsid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АДРЕСА И РЕКВИЗИТЫ СТОРОН</w:t>
      </w:r>
    </w:p>
    <w:p w14:paraId="6E68FD0A" w14:textId="77777777" w:rsidR="00B52B70" w:rsidRPr="003B41B2" w:rsidRDefault="00B52B70" w:rsidP="00B52B70">
      <w:pPr>
        <w:widowControl w:val="0"/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</w:p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650"/>
        <w:gridCol w:w="5064"/>
      </w:tblGrid>
      <w:tr w:rsidR="003B41B2" w:rsidRPr="003B41B2" w14:paraId="7389C115" w14:textId="77777777" w:rsidTr="00EC68C6">
        <w:tc>
          <w:tcPr>
            <w:tcW w:w="5338" w:type="dxa"/>
            <w:shd w:val="clear" w:color="auto" w:fill="auto"/>
          </w:tcPr>
          <w:p w14:paraId="4CC064F0" w14:textId="77777777" w:rsidR="003B41B2" w:rsidRPr="00B52B70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Издатель:</w:t>
            </w:r>
          </w:p>
          <w:p w14:paraId="0BED3238" w14:textId="77777777"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</w:t>
            </w:r>
          </w:p>
          <w:p w14:paraId="25AC3875" w14:textId="77777777"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Адрес: 634061, г.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Томск, ул. </w:t>
            </w:r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Киевская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, 60</w:t>
            </w:r>
          </w:p>
          <w:p w14:paraId="5AFE9720" w14:textId="77777777"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 7018017907; КПП 701701001</w:t>
            </w:r>
          </w:p>
          <w:p w14:paraId="73F8906C" w14:textId="77777777"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 xml:space="preserve">УФК по Томской области (ТГПУ л/с 20656X70790) Отделение г. Томск </w:t>
            </w:r>
            <w:proofErr w:type="gramStart"/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Р</w:t>
            </w:r>
            <w:proofErr w:type="gramEnd"/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/с 40501810550042004500</w:t>
            </w:r>
          </w:p>
          <w:p w14:paraId="21C96B5C" w14:textId="77777777"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БИК 046902001</w:t>
            </w:r>
          </w:p>
          <w:p w14:paraId="47286018" w14:textId="77777777"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КОД 000 000 000 000 000 00852</w:t>
            </w:r>
          </w:p>
          <w:p w14:paraId="72FB50FB" w14:textId="77777777"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ОКТМО 69701000</w:t>
            </w:r>
          </w:p>
          <w:p w14:paraId="2E5EAC57" w14:textId="77777777" w:rsidR="003B41B2" w:rsidRPr="003B41B2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  <w:tc>
          <w:tcPr>
            <w:tcW w:w="5338" w:type="dxa"/>
            <w:shd w:val="clear" w:color="auto" w:fill="auto"/>
          </w:tcPr>
          <w:p w14:paraId="01064287" w14:textId="77777777" w:rsidR="003B41B2" w:rsidRPr="00B52B70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Автор:</w:t>
            </w:r>
          </w:p>
          <w:p w14:paraId="6832DC01" w14:textId="77777777"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</w:p>
          <w:p w14:paraId="022EFD97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14:paraId="5FC34605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14:paraId="6162288D" w14:textId="77777777"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(Фамилия, Имя, Отчество - при наличии)</w:t>
            </w:r>
          </w:p>
          <w:p w14:paraId="0DBA87EF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14:paraId="47FDA614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14:paraId="68D92754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14:paraId="6DC6A817" w14:textId="77777777"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(адрес места жительства)</w:t>
            </w:r>
          </w:p>
          <w:p w14:paraId="792B6DBE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___________________________________</w:t>
            </w:r>
          </w:p>
          <w:p w14:paraId="121E07BD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№ страх</w:t>
            </w:r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.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с</w:t>
            </w:r>
            <w:proofErr w:type="gramEnd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вид-ва</w:t>
            </w:r>
            <w:proofErr w:type="spellEnd"/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_________________________</w:t>
            </w:r>
          </w:p>
          <w:p w14:paraId="251B9EED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Паспорт 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</w:t>
            </w:r>
          </w:p>
          <w:p w14:paraId="2FACA598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выдан: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</w:t>
            </w:r>
          </w:p>
          <w:p w14:paraId="0D59743D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выдачи _____________________________</w:t>
            </w:r>
          </w:p>
          <w:p w14:paraId="3BCD0E98" w14:textId="77777777"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рождения ___________________________</w:t>
            </w:r>
          </w:p>
          <w:p w14:paraId="44B5AD2B" w14:textId="77777777" w:rsid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14:paraId="08C11D32" w14:textId="77777777" w:rsidR="00B52B70" w:rsidRPr="003B41B2" w:rsidRDefault="00B52B70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</w:tr>
    </w:tbl>
    <w:p w14:paraId="06C12C22" w14:textId="77777777" w:rsidR="003B41B2" w:rsidRPr="003B41B2" w:rsidRDefault="003B41B2" w:rsidP="00B52B70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ПОДПИСИ СТОРОН</w:t>
      </w:r>
    </w:p>
    <w:tbl>
      <w:tblPr>
        <w:tblStyle w:val="a4"/>
        <w:tblW w:w="9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216"/>
      </w:tblGrid>
      <w:tr w:rsidR="003B41B2" w:rsidRPr="003B41B2" w14:paraId="3B5CB82E" w14:textId="77777777" w:rsidTr="00B52B70">
        <w:tc>
          <w:tcPr>
            <w:tcW w:w="4570" w:type="dxa"/>
          </w:tcPr>
          <w:p w14:paraId="3BC6BE3D" w14:textId="77777777"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От Издателя:</w:t>
            </w:r>
          </w:p>
          <w:p w14:paraId="527CF23E" w14:textId="77777777"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14:paraId="1E660453" w14:textId="77777777" w:rsidR="003B41B2" w:rsidRPr="003B41B2" w:rsidRDefault="003B41B2" w:rsidP="00EC68C6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________________________ </w:t>
            </w:r>
            <w:proofErr w:type="spellStart"/>
            <w:r w:rsidR="00EC68C6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Е.А.Полева</w:t>
            </w:r>
            <w:proofErr w:type="spellEnd"/>
          </w:p>
        </w:tc>
        <w:tc>
          <w:tcPr>
            <w:tcW w:w="5216" w:type="dxa"/>
          </w:tcPr>
          <w:p w14:paraId="4AC0A8C9" w14:textId="77777777"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Автор</w:t>
            </w:r>
          </w:p>
          <w:p w14:paraId="5C180F8B" w14:textId="77777777"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14:paraId="2219303F" w14:textId="77777777" w:rsidR="003B41B2" w:rsidRPr="003B41B2" w:rsidRDefault="003B41B2" w:rsidP="00B52B70">
            <w:pPr>
              <w:widowControl w:val="0"/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________________________________________</w:t>
            </w:r>
          </w:p>
        </w:tc>
      </w:tr>
    </w:tbl>
    <w:p w14:paraId="6F1287A3" w14:textId="77777777"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14:paraId="34EA6AA2" w14:textId="77777777"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2</w:t>
      </w:r>
    </w:p>
    <w:p w14:paraId="20098A6B" w14:textId="77777777" w:rsidR="003B41B2" w:rsidRPr="003B41B2" w:rsidRDefault="003B41B2" w:rsidP="008D7C72">
      <w:pPr>
        <w:spacing w:after="160"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Анкета автора произведения, передаваемого для размещения в Научной электронной библиотеке eLibrary.ru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1B2" w:rsidRPr="003B41B2" w14:paraId="34C52F5D" w14:textId="77777777" w:rsidTr="00EC68C6">
        <w:tc>
          <w:tcPr>
            <w:tcW w:w="4785" w:type="dxa"/>
          </w:tcPr>
          <w:p w14:paraId="290FDBE0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Ф.И.О.  </w:t>
            </w:r>
          </w:p>
        </w:tc>
        <w:tc>
          <w:tcPr>
            <w:tcW w:w="4786" w:type="dxa"/>
          </w:tcPr>
          <w:p w14:paraId="6072F245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6CA5897C" w14:textId="77777777" w:rsidTr="00EC68C6">
        <w:tc>
          <w:tcPr>
            <w:tcW w:w="4785" w:type="dxa"/>
          </w:tcPr>
          <w:p w14:paraId="0BB6C4A7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Учреждение, кафедра (структурное подразделение)</w:t>
            </w:r>
          </w:p>
        </w:tc>
        <w:tc>
          <w:tcPr>
            <w:tcW w:w="4786" w:type="dxa"/>
          </w:tcPr>
          <w:p w14:paraId="7DA2E12D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02E15CD6" w14:textId="77777777" w:rsidTr="00EC68C6">
        <w:tc>
          <w:tcPr>
            <w:tcW w:w="4785" w:type="dxa"/>
          </w:tcPr>
          <w:p w14:paraId="259849EB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Должность  </w:t>
            </w:r>
          </w:p>
        </w:tc>
        <w:tc>
          <w:tcPr>
            <w:tcW w:w="4786" w:type="dxa"/>
          </w:tcPr>
          <w:p w14:paraId="5E587730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04BA7707" w14:textId="77777777" w:rsidTr="00EC68C6">
        <w:tc>
          <w:tcPr>
            <w:tcW w:w="4785" w:type="dxa"/>
          </w:tcPr>
          <w:p w14:paraId="1AB31C8A" w14:textId="77777777" w:rsidR="003B41B2" w:rsidRPr="003B41B2" w:rsidRDefault="00B52B70" w:rsidP="00B52B70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Учёная степень</w:t>
            </w:r>
          </w:p>
        </w:tc>
        <w:tc>
          <w:tcPr>
            <w:tcW w:w="4786" w:type="dxa"/>
          </w:tcPr>
          <w:p w14:paraId="645AA6B6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3FB9B1EC" w14:textId="77777777" w:rsidTr="00EC68C6">
        <w:tc>
          <w:tcPr>
            <w:tcW w:w="4785" w:type="dxa"/>
          </w:tcPr>
          <w:p w14:paraId="0074F208" w14:textId="77777777" w:rsidR="003B41B2" w:rsidRPr="003B41B2" w:rsidRDefault="00B52B70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Учёное звание</w:t>
            </w:r>
          </w:p>
        </w:tc>
        <w:tc>
          <w:tcPr>
            <w:tcW w:w="4786" w:type="dxa"/>
          </w:tcPr>
          <w:p w14:paraId="2175D002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43ADB624" w14:textId="77777777" w:rsidTr="00EC68C6">
        <w:tc>
          <w:tcPr>
            <w:tcW w:w="4785" w:type="dxa"/>
          </w:tcPr>
          <w:p w14:paraId="51EB7DDE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Контактная информация: тел.  </w:t>
            </w:r>
          </w:p>
        </w:tc>
        <w:tc>
          <w:tcPr>
            <w:tcW w:w="4786" w:type="dxa"/>
          </w:tcPr>
          <w:p w14:paraId="5248889C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459AD55C" w14:textId="77777777" w:rsidTr="00EC68C6">
        <w:tc>
          <w:tcPr>
            <w:tcW w:w="4785" w:type="dxa"/>
          </w:tcPr>
          <w:p w14:paraId="7A316B60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Контактная информация: e-</w:t>
            </w:r>
            <w:proofErr w:type="spellStart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14:paraId="54F13C15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286A4FB6" w14:textId="77777777" w:rsidTr="00EC68C6">
        <w:tc>
          <w:tcPr>
            <w:tcW w:w="4785" w:type="dxa"/>
          </w:tcPr>
          <w:p w14:paraId="5FF7FB31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Название Произведения  </w:t>
            </w:r>
          </w:p>
        </w:tc>
        <w:tc>
          <w:tcPr>
            <w:tcW w:w="4786" w:type="dxa"/>
          </w:tcPr>
          <w:p w14:paraId="476C7FA9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094D7B5B" w14:textId="77777777" w:rsidTr="00EC68C6">
        <w:tc>
          <w:tcPr>
            <w:tcW w:w="4785" w:type="dxa"/>
          </w:tcPr>
          <w:p w14:paraId="1180C061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Краткая аннотация на русском языке  </w:t>
            </w:r>
          </w:p>
        </w:tc>
        <w:tc>
          <w:tcPr>
            <w:tcW w:w="4786" w:type="dxa"/>
          </w:tcPr>
          <w:p w14:paraId="1360F2C0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21005D1A" w14:textId="77777777" w:rsidTr="00EC68C6">
        <w:tc>
          <w:tcPr>
            <w:tcW w:w="4785" w:type="dxa"/>
          </w:tcPr>
          <w:p w14:paraId="7C821019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Краткая аннотация на английском языке</w:t>
            </w:r>
          </w:p>
        </w:tc>
        <w:tc>
          <w:tcPr>
            <w:tcW w:w="4786" w:type="dxa"/>
          </w:tcPr>
          <w:p w14:paraId="24B07835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0D88DADA" w14:textId="77777777" w:rsidTr="00EC68C6">
        <w:tc>
          <w:tcPr>
            <w:tcW w:w="4785" w:type="dxa"/>
          </w:tcPr>
          <w:p w14:paraId="26006BBD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Ключевые слова на русском языке  </w:t>
            </w:r>
          </w:p>
        </w:tc>
        <w:tc>
          <w:tcPr>
            <w:tcW w:w="4786" w:type="dxa"/>
          </w:tcPr>
          <w:p w14:paraId="7931FB76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5A5C293B" w14:textId="77777777" w:rsidTr="00EC68C6">
        <w:tc>
          <w:tcPr>
            <w:tcW w:w="4785" w:type="dxa"/>
          </w:tcPr>
          <w:p w14:paraId="56408FC5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Ключевые слова на английском языке</w:t>
            </w:r>
          </w:p>
        </w:tc>
        <w:tc>
          <w:tcPr>
            <w:tcW w:w="4786" w:type="dxa"/>
          </w:tcPr>
          <w:p w14:paraId="05D869B6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14:paraId="3D7D115D" w14:textId="77777777" w:rsidTr="00EC68C6">
        <w:tc>
          <w:tcPr>
            <w:tcW w:w="4785" w:type="dxa"/>
          </w:tcPr>
          <w:p w14:paraId="1CA6AC87" w14:textId="77777777"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С обработкой персональных данных </w:t>
            </w:r>
          </w:p>
        </w:tc>
        <w:tc>
          <w:tcPr>
            <w:tcW w:w="4786" w:type="dxa"/>
          </w:tcPr>
          <w:p w14:paraId="413586B1" w14:textId="77777777"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Согласе</w:t>
            </w:r>
            <w:proofErr w:type="gramStart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н(</w:t>
            </w:r>
            <w:proofErr w:type="gramEnd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-на) / Не согласен(-на), подпись</w:t>
            </w:r>
          </w:p>
        </w:tc>
      </w:tr>
    </w:tbl>
    <w:p w14:paraId="020FE731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37250470" w14:textId="77777777" w:rsidR="003B41B2" w:rsidRDefault="003B41B2" w:rsidP="008D7C72">
      <w:pPr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14:paraId="22281B07" w14:textId="77777777"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 xml:space="preserve">Приложение </w:t>
      </w:r>
      <w:r w:rsidR="00EC68C6">
        <w:rPr>
          <w:rFonts w:eastAsia="Times New Roman" w:cs="Times New Roman"/>
          <w:i/>
          <w:sz w:val="24"/>
          <w:szCs w:val="24"/>
          <w:lang w:eastAsia="ar-SA"/>
        </w:rPr>
        <w:t>3</w:t>
      </w:r>
    </w:p>
    <w:p w14:paraId="77A199F5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0D9C319C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Правила оформления и структура научной статьи</w:t>
      </w:r>
    </w:p>
    <w:p w14:paraId="3C27ECD6" w14:textId="77777777"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b/>
          <w:i/>
          <w:sz w:val="24"/>
          <w:szCs w:val="24"/>
          <w:lang w:eastAsia="ar-SA"/>
        </w:rPr>
      </w:pPr>
      <w:proofErr w:type="gram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Объем: 3-6 страниц (Внимание!</w:t>
      </w:r>
      <w:proofErr w:type="gram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Статьи объемом менее 3-х страниц и более 6-ти страниц не принимаются).</w:t>
      </w:r>
      <w:proofErr w:type="gram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 Все статьи проходят проверку на </w:t>
      </w:r>
      <w:proofErr w:type="spell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!</w:t>
      </w:r>
    </w:p>
    <w:p w14:paraId="62B5AC4D" w14:textId="77777777"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Формат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–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Microsoft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Word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, шрифт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Times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New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Roman</w:t>
      </w:r>
      <w:r w:rsidRPr="003B41B2">
        <w:rPr>
          <w:rFonts w:eastAsia="Times New Roman" w:cs="Times New Roman"/>
          <w:sz w:val="24"/>
          <w:szCs w:val="24"/>
          <w:lang w:eastAsia="ar-SA"/>
        </w:rPr>
        <w:t>, кегль 14, интервал «1», выравнивание по ширине, поля – 2</w:t>
      </w:r>
      <w:r w:rsidR="00FF2654">
        <w:rPr>
          <w:rFonts w:eastAsia="Times New Roman" w:cs="Times New Roman"/>
          <w:sz w:val="24"/>
          <w:szCs w:val="24"/>
          <w:lang w:eastAsia="ar-SA"/>
        </w:rPr>
        <w:t>,</w:t>
      </w:r>
      <w:r w:rsidRPr="003B41B2">
        <w:rPr>
          <w:rFonts w:eastAsia="Times New Roman" w:cs="Times New Roman"/>
          <w:sz w:val="24"/>
          <w:szCs w:val="24"/>
          <w:lang w:eastAsia="ar-SA"/>
        </w:rPr>
        <w:t>5 см со всех сторон, абзацный отступ 1 см, без переносов.</w:t>
      </w:r>
    </w:p>
    <w:p w14:paraId="6E9FE8A7" w14:textId="77777777"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4553"/>
      </w:tblGrid>
      <w:tr w:rsidR="003B41B2" w:rsidRPr="003B41B2" w14:paraId="3409FD0E" w14:textId="77777777" w:rsidTr="00E4524A">
        <w:trPr>
          <w:trHeight w:val="3518"/>
        </w:trPr>
        <w:tc>
          <w:tcPr>
            <w:tcW w:w="4978" w:type="dxa"/>
            <w:shd w:val="clear" w:color="auto" w:fill="auto"/>
          </w:tcPr>
          <w:p w14:paraId="07AD30FA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  <w:r w:rsidRPr="003B41B2">
              <w:rPr>
                <w:rFonts w:eastAsia="Times New Roman" w:cs="Times New Roman"/>
                <w:noProof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4FE9AE18" wp14:editId="52C8BE23">
                  <wp:extent cx="1619250" cy="1943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9545" r="32005" b="2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CA64A" w14:textId="77777777" w:rsidR="003B41B2" w:rsidRPr="003B41B2" w:rsidRDefault="003B41B2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</w:p>
        </w:tc>
        <w:tc>
          <w:tcPr>
            <w:tcW w:w="4553" w:type="dxa"/>
            <w:shd w:val="clear" w:color="auto" w:fill="auto"/>
          </w:tcPr>
          <w:p w14:paraId="23C41297" w14:textId="77777777" w:rsidR="003B41B2" w:rsidRPr="003B41B2" w:rsidRDefault="00E4524A" w:rsidP="00E4524A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524A">
              <w:rPr>
                <w:rFonts w:eastAsia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3225F" wp14:editId="16BA98AA">
                  <wp:extent cx="1731901" cy="19431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664" cy="196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DBF86" w14:textId="77777777"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Научная статья должна содержать следующие разделы:</w:t>
      </w:r>
    </w:p>
    <w:p w14:paraId="21E975C9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УДК (выравнивание по левому краю). </w:t>
      </w:r>
    </w:p>
    <w:p w14:paraId="14586E79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ГРНТИ (выравнивание по левому краю; можно узнать на сайте: </w:t>
      </w:r>
      <w:hyperlink r:id="rId17" w:history="1">
        <w:r w:rsidRPr="003B41B2">
          <w:rPr>
            <w:rFonts w:eastAsia="Times New Roman" w:cs="Times New Roman"/>
            <w:color w:val="0000FF"/>
            <w:sz w:val="24"/>
            <w:szCs w:val="24"/>
            <w:u w:val="single"/>
            <w:lang w:eastAsia="ar-SA"/>
          </w:rPr>
          <w:t>http://www.grnti.ru/</w:t>
        </w:r>
      </w:hyperlink>
      <w:r w:rsidRPr="003B41B2">
        <w:rPr>
          <w:rFonts w:eastAsia="Times New Roman" w:cs="Times New Roman"/>
          <w:sz w:val="24"/>
          <w:szCs w:val="24"/>
          <w:lang w:eastAsia="ar-SA"/>
        </w:rPr>
        <w:t>).</w:t>
      </w:r>
    </w:p>
    <w:p w14:paraId="1F92D241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Название (на русском и английском языках; выравнивание по центру; печатается полужирным начертанием заглавными буквами).</w:t>
      </w:r>
    </w:p>
    <w:p w14:paraId="5E98C73A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4.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Фамилия, имя, отчество (полностью) автора, авторов.</w:t>
      </w:r>
    </w:p>
    <w:p w14:paraId="261FDE14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5.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14:paraId="2F976F39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6.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Научный руководитель: И.О. Фамилия, ученая степень, ученое звание или должность.</w:t>
      </w:r>
    </w:p>
    <w:p w14:paraId="5F929BE5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7.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Ключевые слова (на русском и английском языках; выравнивание по ширине).</w:t>
      </w:r>
    </w:p>
    <w:p w14:paraId="16739741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8.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Аннотация (до 100 слов; только на русском языке; выравнивание по ширине).</w:t>
      </w:r>
    </w:p>
    <w:p w14:paraId="6B7E6424" w14:textId="77777777"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9.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Те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кст ст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>атьи (выравнивание по ширине; печатается через 1 интервал).</w:t>
      </w:r>
    </w:p>
    <w:p w14:paraId="6AD49683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10.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Список литературы (выравнивание по ширине). Внимание! 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Цитируемые источники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приводятся в конце статьи после заголовка «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Литература»,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 порядке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упоминания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(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НЕ ПО АЛФАВИТУ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) в соответствии с ГОСТ 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Р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7.0.100-2018. Примеры библиографического описания указаны по ссылке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https://libserv.tspu.edu.ru/lib-forreaders/manual-for-studentworks.html</w:t>
      </w:r>
    </w:p>
    <w:p w14:paraId="789F0CE8" w14:textId="77777777" w:rsidR="003B41B2" w:rsidRPr="003B41B2" w:rsidRDefault="003B41B2" w:rsidP="008D7C72">
      <w:pPr>
        <w:suppressAutoHyphens/>
        <w:ind w:firstLine="360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</w:t>
      </w:r>
      <w:r w:rsidRPr="003B41B2">
        <w:rPr>
          <w:rFonts w:eastAsia="Times New Roman" w:cs="Times New Roman"/>
          <w:b/>
          <w:bCs/>
          <w:i/>
          <w:iCs/>
          <w:sz w:val="24"/>
          <w:szCs w:val="24"/>
          <w:lang w:eastAsia="ar-SA"/>
        </w:rPr>
        <w:t>Приложение 1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), а также анкету автора произведения </w:t>
      </w:r>
      <w:r w:rsidRPr="003B41B2">
        <w:rPr>
          <w:rFonts w:eastAsia="Times New Roman" w:cs="Times New Roman"/>
          <w:sz w:val="24"/>
          <w:szCs w:val="24"/>
          <w:lang w:eastAsia="ar-SA"/>
        </w:rPr>
        <w:t>(см. Приложение 2)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, передаваемого для размещения в НЭБ </w:t>
      </w:r>
      <w:proofErr w:type="spellStart"/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elibrary</w:t>
      </w:r>
      <w:proofErr w:type="spellEnd"/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.</w:t>
      </w:r>
      <w:proofErr w:type="spellStart"/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ru</w:t>
      </w:r>
      <w:proofErr w:type="spellEnd"/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</w:t>
      </w:r>
    </w:p>
    <w:p w14:paraId="08BF2116" w14:textId="77777777"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276505C3" w14:textId="77777777"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14:paraId="699AC93A" w14:textId="77777777" w:rsidR="003B41B2" w:rsidRPr="003B41B2" w:rsidRDefault="003B41B2" w:rsidP="00E4524A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 xml:space="preserve">Пример оформления статьи </w:t>
      </w:r>
    </w:p>
    <w:p w14:paraId="7226A988" w14:textId="77777777"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УДК 373.24</w:t>
      </w:r>
    </w:p>
    <w:p w14:paraId="5042C316" w14:textId="77777777"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ГРНТИ 14.07.05</w:t>
      </w:r>
    </w:p>
    <w:p w14:paraId="2C43066C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</w:p>
    <w:p w14:paraId="225A3880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iCs/>
          <w:sz w:val="24"/>
          <w:szCs w:val="24"/>
          <w:lang w:eastAsia="ar-SA"/>
        </w:rPr>
        <w:t>СИСТЕМА ОРГАНИЗАЦИИ ВОСПИТАТЕЛЬНОЙ РАБОТЫ В СРЕДНЕЙ ОБЩЕОБРАЗОВАТЕЛЬНОЙ ШКОЛЕ</w:t>
      </w:r>
    </w:p>
    <w:p w14:paraId="7A36431D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THE SYSTEM OF ORGANIZATION OF EDUCATIONAL WORK IN A SECONDARY COMPREHENSIVE SCHOOL</w:t>
      </w:r>
    </w:p>
    <w:p w14:paraId="0EB9ADB8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</w:p>
    <w:p w14:paraId="044A1AD4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А. П. Иванова</w:t>
      </w:r>
      <w:proofErr w:type="gramStart"/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1</w:t>
      </w:r>
      <w:proofErr w:type="gram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, А. И.  Бергер</w:t>
      </w:r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2</w:t>
      </w:r>
    </w:p>
    <w:p w14:paraId="29F3E639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</w:p>
    <w:p w14:paraId="0CD3DCD2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Cs w:val="24"/>
          <w:vertAlign w:val="superscript"/>
          <w:lang w:eastAsia="ar-SA"/>
        </w:rPr>
        <w:t>1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 xml:space="preserve">ФГБОУ </w:t>
      </w:r>
      <w:proofErr w:type="gramStart"/>
      <w:r w:rsidRPr="003B41B2">
        <w:rPr>
          <w:rFonts w:eastAsia="Times New Roman" w:cs="Times New Roman"/>
          <w:i/>
          <w:sz w:val="24"/>
          <w:szCs w:val="24"/>
          <w:lang w:eastAsia="ar-SA"/>
        </w:rPr>
        <w:t>ВО</w:t>
      </w:r>
      <w:proofErr w:type="gramEnd"/>
      <w:r w:rsidRPr="003B41B2">
        <w:rPr>
          <w:rFonts w:eastAsia="Times New Roman" w:cs="Times New Roman"/>
          <w:i/>
          <w:sz w:val="24"/>
          <w:szCs w:val="24"/>
          <w:lang w:eastAsia="ar-SA"/>
        </w:rPr>
        <w:t xml:space="preserve"> «Томский государственный педагогический университет», г. Томск, Россия</w:t>
      </w:r>
    </w:p>
    <w:p w14:paraId="36CB1C09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vertAlign w:val="superscript"/>
          <w:lang w:eastAsia="ar-SA"/>
        </w:rPr>
        <w:t xml:space="preserve">2 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>МАОУ «Средняя образовательная школа № 217», г. Новосибирск, Россия</w:t>
      </w:r>
    </w:p>
    <w:p w14:paraId="28FF6481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14:paraId="68BF7D88" w14:textId="77777777"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Научный руководитель: канд. </w:t>
      </w:r>
      <w:proofErr w:type="spell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пед</w:t>
      </w:r>
      <w:proofErr w:type="spell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. наук</w:t>
      </w:r>
      <w:proofErr w:type="gram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.</w:t>
      </w:r>
      <w:proofErr w:type="gram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 </w:t>
      </w:r>
      <w:proofErr w:type="gram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д</w:t>
      </w:r>
      <w:proofErr w:type="gram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оц. кафедры </w:t>
      </w:r>
      <w:proofErr w:type="spell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ТиМП</w:t>
      </w:r>
      <w:proofErr w:type="spell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 А. Н. Ширяева</w:t>
      </w:r>
    </w:p>
    <w:p w14:paraId="153FADFD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14:paraId="470285BF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___________________________________________________</w:t>
      </w:r>
    </w:p>
    <w:p w14:paraId="46D1CB20" w14:textId="77777777"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</w:p>
    <w:p w14:paraId="796A6330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Ключевые слова</w:t>
      </w:r>
      <w:r w:rsidRPr="003B41B2">
        <w:rPr>
          <w:rFonts w:eastAsia="Times New Roman" w:cs="Times New Roman"/>
          <w:sz w:val="24"/>
          <w:szCs w:val="24"/>
          <w:lang w:eastAsia="ar-SA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14:paraId="016C1D1B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i/>
          <w:sz w:val="24"/>
          <w:szCs w:val="24"/>
          <w:lang w:val="en-US" w:eastAsia="ar-SA"/>
        </w:rPr>
        <w:t>Key words: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 xml:space="preserve"> educational work, school students, comprehensive school, system of educational work, teacher, class teacher.</w:t>
      </w:r>
    </w:p>
    <w:p w14:paraId="2BA5413E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Аннотация</w:t>
      </w:r>
      <w:r w:rsidRPr="003B41B2">
        <w:rPr>
          <w:rFonts w:eastAsia="Times New Roman" w:cs="Times New Roman"/>
          <w:sz w:val="24"/>
          <w:szCs w:val="24"/>
          <w:lang w:eastAsia="ar-SA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14:paraId="7DC4B659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</w:p>
    <w:p w14:paraId="7E945CF7" w14:textId="77777777"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текс 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 2].</w:t>
      </w:r>
    </w:p>
    <w:p w14:paraId="1CBF763B" w14:textId="77777777"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 38–45; 2, с. 20].</w:t>
      </w:r>
    </w:p>
    <w:p w14:paraId="78276AB4" w14:textId="77777777" w:rsidR="003B41B2" w:rsidRPr="003B41B2" w:rsidRDefault="003B41B2" w:rsidP="008D7C72">
      <w:pPr>
        <w:suppressAutoHyphens/>
        <w:ind w:left="360" w:firstLine="0"/>
        <w:rPr>
          <w:rFonts w:eastAsia="Times New Roman" w:cs="Times New Roman"/>
          <w:sz w:val="24"/>
          <w:szCs w:val="24"/>
          <w:lang w:eastAsia="ar-SA"/>
        </w:rPr>
      </w:pPr>
    </w:p>
    <w:p w14:paraId="1B358137" w14:textId="77777777"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</w:t>
      </w:r>
    </w:p>
    <w:p w14:paraId="6EAADE57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1. Бовина, И. Б. Социальная психология здоровья и болезни / И. Б. Бовина. – Москва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 xml:space="preserve"> :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Академия, 2008. – 263 с.</w:t>
      </w:r>
    </w:p>
    <w:p w14:paraId="2C2094C3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14:paraId="78F7B8B4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 Алмазов, С. Н. Личность и психологическое время студенчества / С. Н. Алмазов, Т. М. Никитина. – Санкт-Петербург</w:t>
      </w:r>
      <w:proofErr w:type="gramStart"/>
      <w:r w:rsidRPr="003B41B2">
        <w:rPr>
          <w:rFonts w:eastAsia="Times New Roman" w:cs="Times New Roman"/>
          <w:sz w:val="24"/>
          <w:szCs w:val="24"/>
          <w:lang w:eastAsia="ar-SA"/>
        </w:rPr>
        <w:t xml:space="preserve"> :</w:t>
      </w:r>
      <w:proofErr w:type="gram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Радуга, 2018. – 159 с.</w:t>
      </w:r>
    </w:p>
    <w:p w14:paraId="5275D69D" w14:textId="77777777"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0DB71D61" w14:textId="77777777" w:rsidR="003B41B2" w:rsidRPr="003B41B2" w:rsidRDefault="003B41B2" w:rsidP="008D7C72">
      <w:pPr>
        <w:pageBreakBefore/>
        <w:tabs>
          <w:tab w:val="left" w:pos="284"/>
        </w:tabs>
        <w:suppressAutoHyphens/>
        <w:ind w:left="357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>Пример оформления таблицы</w:t>
      </w:r>
    </w:p>
    <w:p w14:paraId="44EECBA2" w14:textId="77777777" w:rsidR="003B41B2" w:rsidRPr="003B41B2" w:rsidRDefault="003B41B2" w:rsidP="008D7C72">
      <w:pPr>
        <w:suppressAutoHyphens/>
        <w:ind w:left="360"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Таблица 1</w:t>
      </w:r>
    </w:p>
    <w:p w14:paraId="1806E4F0" w14:textId="77777777"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Динамика показателей предметной подготовленности учащихся средней школы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3B41B2" w:rsidRPr="003B41B2" w14:paraId="29516E9F" w14:textId="77777777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91EB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FD031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D040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начале четверти, 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C0908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конце четверти,</w:t>
            </w:r>
          </w:p>
          <w:p w14:paraId="6F435351" w14:textId="77777777" w:rsidR="003B41B2" w:rsidRPr="003B41B2" w:rsidRDefault="003B41B2" w:rsidP="008D7C7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3B59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3B41B2" w:rsidRPr="003B41B2" w14:paraId="3B74EF74" w14:textId="77777777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8076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F946" w14:textId="77777777"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B411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0CE84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455E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14:paraId="29870CD0" w14:textId="77777777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19D9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521A" w14:textId="77777777"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9919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0BE8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8320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14:paraId="116E3DC9" w14:textId="77777777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34527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CED9" w14:textId="77777777"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20F8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7E2B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1AAE" w14:textId="77777777"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D4500D1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0"/>
          <w:szCs w:val="20"/>
          <w:lang w:eastAsia="ar-SA"/>
        </w:rPr>
      </w:pPr>
    </w:p>
    <w:p w14:paraId="6B3D1FA0" w14:textId="77777777" w:rsidR="003B41B2" w:rsidRPr="003B41B2" w:rsidRDefault="003B41B2" w:rsidP="008D7C72">
      <w:pPr>
        <w:suppressAutoHyphens/>
        <w:ind w:firstLine="708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Рисунки, таблицы, диаграммы и иные объекты предоставляются как в тексте статьи, так и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отдельными файлами в форматах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docx</w:t>
      </w:r>
      <w:proofErr w:type="spellEnd"/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png</w:t>
      </w:r>
      <w:proofErr w:type="spellEnd"/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jpeg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tiff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ex</w:t>
      </w:r>
      <w:proofErr w:type="gramStart"/>
      <w:r w:rsidRPr="003B41B2">
        <w:rPr>
          <w:rFonts w:eastAsia="Times New Roman" w:cs="Times New Roman"/>
          <w:b/>
          <w:sz w:val="24"/>
          <w:szCs w:val="24"/>
          <w:lang w:eastAsia="ar-SA"/>
        </w:rPr>
        <w:t>с</w:t>
      </w:r>
      <w:proofErr w:type="gramEnd"/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el</w:t>
      </w:r>
      <w:r w:rsidRPr="003B41B2">
        <w:rPr>
          <w:rFonts w:eastAsia="Times New Roman" w:cs="Times New Roman"/>
          <w:sz w:val="24"/>
          <w:szCs w:val="24"/>
          <w:lang w:eastAsia="ar-SA"/>
        </w:rPr>
        <w:t>.</w:t>
      </w:r>
    </w:p>
    <w:p w14:paraId="22F324D4" w14:textId="77777777"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14:paraId="64D89B7A" w14:textId="77777777"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14:paraId="64D17594" w14:textId="77777777" w:rsidR="003B41B2" w:rsidRPr="003B41B2" w:rsidRDefault="003B41B2" w:rsidP="008D7C72">
      <w:pPr>
        <w:suppressAutoHyphens/>
        <w:ind w:left="119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Примеры библиографического описания по ГОСТу </w:t>
      </w:r>
      <w:proofErr w:type="gramStart"/>
      <w:r w:rsidRPr="003B41B2">
        <w:rPr>
          <w:rFonts w:eastAsia="Times New Roman" w:cs="Times New Roman"/>
          <w:b/>
          <w:sz w:val="24"/>
          <w:szCs w:val="24"/>
          <w:lang w:eastAsia="ar-SA"/>
        </w:rPr>
        <w:t>Р</w:t>
      </w:r>
      <w:proofErr w:type="gramEnd"/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 7.0.100–2018</w:t>
      </w:r>
    </w:p>
    <w:p w14:paraId="52989BEF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14:paraId="43A3129D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1, 2, 3 авторов</w:t>
      </w:r>
    </w:p>
    <w:p w14:paraId="620DF55D" w14:textId="77777777"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Филиппова,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>Г. Российская социология детства: вчера, сегодня, завтра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монография /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>Г. Филиппова. – Санкт-Петербург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Астерион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2016. – 195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</w:t>
      </w:r>
      <w:r w:rsidRPr="003B41B2">
        <w:rPr>
          <w:rFonts w:cs="Times New Roman"/>
          <w:color w:val="212121"/>
          <w:spacing w:val="-8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978-5-00045-405-3.</w:t>
      </w:r>
    </w:p>
    <w:p w14:paraId="4C8AD2F1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М. В. История экономики России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учебник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</w:t>
      </w:r>
      <w:r w:rsidRPr="003B41B2">
        <w:rPr>
          <w:rFonts w:cs="Times New Roman"/>
          <w:spacing w:val="-4"/>
          <w:sz w:val="24"/>
          <w:szCs w:val="24"/>
          <w:lang w:eastAsia="ru-RU"/>
        </w:rPr>
        <w:t xml:space="preserve">С.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Сметанин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6-е изд., стер.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2007. – 350 с. – ISBN</w:t>
      </w:r>
      <w:r w:rsidRPr="003B41B2">
        <w:rPr>
          <w:rFonts w:cs="Times New Roman"/>
          <w:spacing w:val="-29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978-5-406-01324-3.</w:t>
      </w:r>
    </w:p>
    <w:p w14:paraId="04CB3F72" w14:textId="77777777"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В. Н. Муниципальное управление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В.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Галеев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Л.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Ганшина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2-е изд., стер.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2008. – 489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 978-5- 406-04048-5.</w:t>
      </w:r>
    </w:p>
    <w:p w14:paraId="044DAE5E" w14:textId="77777777" w:rsidR="003B41B2" w:rsidRPr="003B41B2" w:rsidRDefault="003B41B2" w:rsidP="008D7C72">
      <w:pPr>
        <w:ind w:right="513" w:firstLine="0"/>
        <w:rPr>
          <w:rFonts w:cs="Times New Roman"/>
          <w:sz w:val="24"/>
          <w:szCs w:val="24"/>
          <w:lang w:eastAsia="ru-RU"/>
        </w:rPr>
      </w:pPr>
    </w:p>
    <w:p w14:paraId="3326F73C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4-х и более авторов</w:t>
      </w:r>
    </w:p>
    <w:p w14:paraId="78E77D47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монография / Е.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Быстряков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Ионова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Н. Л. Потапова, А. Б. Смушкин. – Санкт-Петербург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Лань, 2019. – 173 с. – (Учебники для вузов.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Специальная литература).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– ISBN 978-5-8114-3329-2.</w:t>
      </w:r>
    </w:p>
    <w:p w14:paraId="63BE0DBE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Психодиагностика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И. И. Юматова, Е. Г.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Шевырева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М.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Вышквыркина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[и др.] ; под ред. А. К. Белоусовой, И. 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Юматовой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Ростов-на-Дону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Феникс, 2017. – 255 с. – (Высшее образование). – ISBN 978-5-222-26151-4.</w:t>
      </w:r>
    </w:p>
    <w:p w14:paraId="0D222318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14:paraId="71A906DD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Многотомные издания</w:t>
      </w:r>
    </w:p>
    <w:p w14:paraId="7C79407F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Жукова, Н. С. Инженерные системы и сооружения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:  в 3 ч. Ч. 1. Отопление и вентиляция / Н. С. Жукова, В. Н. Азаров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Волгоградский государственный технический университет. – Волгоград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ВолгГТУ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2017. – 89, [3] с.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ил. – ISBN 978-5- 9948-2526-6.</w:t>
      </w:r>
    </w:p>
    <w:p w14:paraId="52AC3DD9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Криминология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учебник : в 2 т. Т. 2. Особенная часть / Ю.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Жариков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П.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Д. Малков, В.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2-е изд.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Юрайт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2019. – 284 с. – (Университеты России). – ISBN 978-5-534-00178-5.</w:t>
      </w:r>
    </w:p>
    <w:p w14:paraId="34CD9575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Медведев, Д. А. Россия: становление правового государства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выступления, статьи, документы : в 3 т. / Д. А. Медведев.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Юридическая литература, 2010. – Т. 1. – 647 с. – ISBN 978-5-7260-1104-2.</w:t>
      </w:r>
    </w:p>
    <w:p w14:paraId="4DEB8B5C" w14:textId="77777777"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14:paraId="604E2ACD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сборника</w:t>
      </w:r>
    </w:p>
    <w:p w14:paraId="31CCE745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Вопросы лингвистики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сборник статей / ред. О. А. Осипова ; Томский государственный педагогический институт. – Томск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ТГУ, 1975.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4. – 110 с.</w:t>
      </w:r>
    </w:p>
    <w:p w14:paraId="1CD11204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lastRenderedPageBreak/>
        <w:t>Современные аспекты адаптивной физической культуры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237 с. – ISBN 5-85117-204-5.</w:t>
      </w:r>
    </w:p>
    <w:p w14:paraId="1BACF607" w14:textId="77777777" w:rsidR="003B41B2" w:rsidRPr="003B41B2" w:rsidRDefault="003B41B2" w:rsidP="008D7C72">
      <w:pPr>
        <w:ind w:right="280" w:firstLine="0"/>
        <w:rPr>
          <w:rFonts w:cs="Times New Roman"/>
          <w:sz w:val="24"/>
          <w:szCs w:val="24"/>
          <w:lang w:eastAsia="ru-RU"/>
        </w:rPr>
      </w:pPr>
    </w:p>
    <w:p w14:paraId="55672476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Рецензия</w:t>
      </w:r>
    </w:p>
    <w:p w14:paraId="70EEAC5D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Рец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на кн.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Рутыч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Regnum</w:t>
      </w:r>
      <w:proofErr w:type="spellEnd"/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Рос. Архив, 1997. – 295 с.</w:t>
      </w:r>
    </w:p>
    <w:p w14:paraId="0F576266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14:paraId="2666AB36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Законодательные материалы</w:t>
      </w:r>
    </w:p>
    <w:p w14:paraId="4BC30D62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Федеральный закон № 131-ФЗ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[принят Государственной думой 16 сентября 2003 года : одобрен Советом Федерации 24 сентября 2003 года].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Проспект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Санкт-Петербург : Кодекс, 2017. – 158 с. – ISBN 978-5- 392-26365-3.</w:t>
      </w:r>
    </w:p>
    <w:p w14:paraId="14E54F7B" w14:textId="77777777" w:rsidR="003B41B2" w:rsidRPr="003B41B2" w:rsidRDefault="003B41B2" w:rsidP="008D7C72">
      <w:pPr>
        <w:ind w:right="246" w:firstLine="0"/>
        <w:rPr>
          <w:rFonts w:cs="Times New Roman"/>
          <w:sz w:val="24"/>
          <w:szCs w:val="24"/>
          <w:lang w:eastAsia="ru-RU"/>
        </w:rPr>
      </w:pPr>
    </w:p>
    <w:p w14:paraId="3C26E438" w14:textId="77777777" w:rsidR="003B41B2" w:rsidRPr="003B41B2" w:rsidRDefault="003B41B2" w:rsidP="008D7C72">
      <w:pPr>
        <w:ind w:right="246" w:firstLine="0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 w:rsidRPr="003B41B2">
        <w:rPr>
          <w:rFonts w:cs="Times New Roman"/>
          <w:b/>
          <w:bCs/>
          <w:sz w:val="24"/>
          <w:szCs w:val="24"/>
          <w:lang w:eastAsia="ru-RU"/>
        </w:rPr>
        <w:t>Описание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литературы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на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иностранных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языках</w:t>
      </w:r>
    </w:p>
    <w:p w14:paraId="3B0E1D93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Wiseman, T.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The Money Motive / T. Wiseman.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–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London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Hodder &amp; Stoughton, 1974. – 285 p.</w:t>
      </w:r>
    </w:p>
    <w:p w14:paraId="27915317" w14:textId="77777777" w:rsidR="003B41B2" w:rsidRPr="003B41B2" w:rsidRDefault="003B41B2" w:rsidP="008D7C72">
      <w:pPr>
        <w:tabs>
          <w:tab w:val="left" w:pos="9356"/>
          <w:tab w:val="left" w:pos="9923"/>
        </w:tabs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Graham, R. J. Creating an environment for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succesful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project / R. J. Graham, R. L.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Englund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. – San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Francisco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Jossey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-Bass, 1997. – 253 p.</w:t>
      </w:r>
    </w:p>
    <w:p w14:paraId="0D2D6629" w14:textId="77777777" w:rsidR="003B41B2" w:rsidRPr="003B41B2" w:rsidRDefault="003B41B2" w:rsidP="008D7C72">
      <w:pPr>
        <w:ind w:right="486" w:firstLine="0"/>
        <w:rPr>
          <w:rFonts w:cs="Times New Roman"/>
          <w:sz w:val="24"/>
          <w:szCs w:val="24"/>
          <w:lang w:val="en-US" w:eastAsia="ru-RU"/>
        </w:rPr>
      </w:pPr>
    </w:p>
    <w:p w14:paraId="21B4ED57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Нормативные документы</w:t>
      </w:r>
    </w:p>
    <w:p w14:paraId="3501F028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ГОСТ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Р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57618.1–2017. Инфраструктура маломерного флота. Общие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положения</w:t>
      </w:r>
      <w:r w:rsidRPr="003B41B2">
        <w:rPr>
          <w:rFonts w:cs="Times New Roman"/>
          <w:sz w:val="24"/>
          <w:szCs w:val="24"/>
          <w:lang w:val="en-US" w:eastAsia="ru-RU"/>
        </w:rPr>
        <w:t xml:space="preserve"> = Small craft infrastructure.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General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provisions</w:t>
      </w:r>
      <w:proofErr w:type="spellEnd"/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Техречсервис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».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Стандартинформ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2017. – IV, 7 c.</w:t>
      </w:r>
    </w:p>
    <w:p w14:paraId="2667084C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полимербитумное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вяжущее для «сухого» ввода и способ его получения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№ 2017101011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заявл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12.01.2017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опубл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19.12.2017 / С. Г. Белкин, А. У. Дьяченко. – 7 с. : ил.</w:t>
      </w:r>
    </w:p>
    <w:p w14:paraId="59B61650" w14:textId="77777777" w:rsidR="003B41B2" w:rsidRPr="003B41B2" w:rsidRDefault="003B41B2" w:rsidP="008D7C72">
      <w:pPr>
        <w:ind w:right="272" w:firstLine="0"/>
        <w:rPr>
          <w:rFonts w:cs="Times New Roman"/>
          <w:sz w:val="24"/>
          <w:szCs w:val="24"/>
          <w:lang w:eastAsia="ru-RU"/>
        </w:rPr>
      </w:pPr>
    </w:p>
    <w:p w14:paraId="3982D893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Неопубликованные документы</w:t>
      </w:r>
    </w:p>
    <w:p w14:paraId="6BBB4D40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специальность 05.25.03 Библиотековедение,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библио-графоведение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14:paraId="0B8F85E4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Б. Б. Функциональная организация рабочей памяти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; Московский государственный университет им. М. В. Ломоносова. – Москва, 2017. – 44 с.</w:t>
      </w:r>
    </w:p>
    <w:p w14:paraId="1C103633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14:paraId="34FC091C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Депонированные научные работы</w:t>
      </w:r>
    </w:p>
    <w:p w14:paraId="43F6550F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Институт экономики города. – Москва, 2002. – 210 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Деп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в ИНИОН РАН 15.02.2002, № 139876.</w:t>
      </w:r>
    </w:p>
    <w:p w14:paraId="5C29EAC7" w14:textId="77777777" w:rsidR="003B41B2" w:rsidRPr="003B41B2" w:rsidRDefault="003B41B2" w:rsidP="008D7C72">
      <w:pPr>
        <w:ind w:right="223" w:firstLine="0"/>
        <w:rPr>
          <w:rFonts w:cs="Times New Roman"/>
          <w:sz w:val="24"/>
          <w:szCs w:val="24"/>
          <w:lang w:eastAsia="ru-RU"/>
        </w:rPr>
      </w:pPr>
    </w:p>
    <w:p w14:paraId="4F20B553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lastRenderedPageBreak/>
        <w:t>Сериальные издания</w:t>
      </w:r>
    </w:p>
    <w:p w14:paraId="34D9139C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Академия здоровья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научно-популярная газета о здоровом образе жизни : приложение к журналу «Аквапарк» / учредитель «Фирма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Вивана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». – 2001, июнь. – Москва, 2001. – 8 полос.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Еженед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</w:t>
      </w:r>
    </w:p>
    <w:p w14:paraId="06D21514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Актуальные проблемы современной науки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информационно-аналитический журнал / учредитель ООО «Компания «Спутник+». – 2001, июнь.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Спутник+, 2001.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Двухмес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Аудиоиздания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</w:p>
    <w:p w14:paraId="447F45BB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Гладков, Г. А. Как львенок и черепаха пели песню и другие сказки про Африку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[аудиокнига] / Г. А. Гладков ; исполняет : Г. Вицин [и др.].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Экстрафон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2002. – 1 CD-ROM (45 мин).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э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крана. – Формат записи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MP3.</w:t>
      </w:r>
    </w:p>
    <w:p w14:paraId="61A2E9E1" w14:textId="77777777"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Роман (иеромонах). Песни / иеромонах Роман. – Санкт-Петербург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Центр духовного просвещения, 2002. – 1 электрон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пт. диск. – (Песнопения иеромонаха Романа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3).</w:t>
      </w:r>
    </w:p>
    <w:p w14:paraId="41F33980" w14:textId="77777777" w:rsidR="003B41B2" w:rsidRPr="003B41B2" w:rsidRDefault="003B41B2" w:rsidP="008D7C72">
      <w:pPr>
        <w:ind w:right="369" w:firstLine="0"/>
        <w:rPr>
          <w:rFonts w:cs="Times New Roman"/>
          <w:sz w:val="24"/>
          <w:szCs w:val="24"/>
          <w:lang w:eastAsia="ru-RU"/>
        </w:rPr>
      </w:pPr>
    </w:p>
    <w:p w14:paraId="2AF1B865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Электронные ресурсы</w:t>
      </w:r>
    </w:p>
    <w:p w14:paraId="163BCCD1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Художественная энциклопедия зарубежного классического искусства.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Большая Российская энциклопедия, 1996. – 1 CD-ROM.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э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крана.</w:t>
      </w:r>
    </w:p>
    <w:p w14:paraId="0F2D2467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Фролова, Е. А. Национальная экономика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перераб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и доп. – Томск : Изд-во ТГПУ, 2009.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э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крана. – Электронная версия печатной публикации. – URL: </w:t>
      </w:r>
      <w:hyperlink r:id="rId18">
        <w:r w:rsidRPr="003B41B2">
          <w:rPr>
            <w:rFonts w:cs="Times New Roman"/>
            <w:sz w:val="24"/>
            <w:szCs w:val="24"/>
            <w:lang w:eastAsia="ru-RU"/>
          </w:rPr>
          <w:t xml:space="preserve">http://fulltext.tspu.edu.ru/LA/m2009-01.pdf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 – Доступ из корпоративной сети ТГПУ.</w:t>
      </w:r>
    </w:p>
    <w:p w14:paraId="51DA38EA" w14:textId="77777777" w:rsidR="003B41B2" w:rsidRPr="003B41B2" w:rsidRDefault="003B41B2" w:rsidP="008D7C72">
      <w:pPr>
        <w:ind w:right="256" w:firstLine="0"/>
        <w:rPr>
          <w:rFonts w:cs="Times New Roman"/>
          <w:sz w:val="24"/>
          <w:szCs w:val="24"/>
          <w:lang w:eastAsia="ru-RU"/>
        </w:rPr>
      </w:pPr>
    </w:p>
    <w:p w14:paraId="3BC65D5F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Электронный ресурс сетевого распространения</w:t>
      </w:r>
    </w:p>
    <w:p w14:paraId="43F8E2B9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Правительство Российской Федерации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официальный сайт. – Москва. – Обновляется в течение суток. – URL: </w:t>
      </w:r>
      <w:hyperlink r:id="rId19">
        <w:r w:rsidRPr="003B41B2">
          <w:rPr>
            <w:rFonts w:cs="Times New Roman"/>
            <w:sz w:val="24"/>
            <w:szCs w:val="24"/>
            <w:lang w:eastAsia="ru-RU"/>
          </w:rPr>
          <w:t xml:space="preserve">http://government.ru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</w:t>
      </w:r>
    </w:p>
    <w:p w14:paraId="3E1EAB8C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Бахтин, М. М. Творчество Франсуа Рабле и народная культура средневековья и Ренессанса / М. М. Бахтин. – 2-е изд.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Художественная литература, 1990. – 543 с. – URL: </w:t>
      </w:r>
      <w:hyperlink r:id="rId20" w:anchor="_ftn1">
        <w:r w:rsidRPr="003B41B2">
          <w:rPr>
            <w:rFonts w:cs="Times New Roman"/>
            <w:sz w:val="24"/>
            <w:szCs w:val="24"/>
            <w:lang w:eastAsia="ru-RU"/>
          </w:rPr>
          <w:t xml:space="preserve">http://www.philosophy.ru/library/bahtin/rable.html#_ftn1, </w:t>
        </w:r>
      </w:hyperlink>
      <w:r w:rsidRPr="003B41B2">
        <w:rPr>
          <w:rFonts w:cs="Times New Roman"/>
          <w:sz w:val="24"/>
          <w:szCs w:val="24"/>
          <w:lang w:eastAsia="ru-RU"/>
        </w:rPr>
        <w:t>свободный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(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ата обращения: 12.10.2018).</w:t>
      </w:r>
    </w:p>
    <w:p w14:paraId="39A7F99E" w14:textId="77777777" w:rsidR="003B41B2" w:rsidRPr="003B41B2" w:rsidRDefault="003B41B2" w:rsidP="008D7C72">
      <w:pPr>
        <w:ind w:right="290" w:firstLine="0"/>
        <w:rPr>
          <w:rFonts w:cs="Times New Roman"/>
          <w:sz w:val="24"/>
          <w:szCs w:val="24"/>
          <w:lang w:eastAsia="ru-RU"/>
        </w:rPr>
      </w:pPr>
    </w:p>
    <w:p w14:paraId="7C20017B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Электронно-библиотечные системы</w:t>
      </w:r>
    </w:p>
    <w:p w14:paraId="72E5B8C7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eLIBRARY.RU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14:paraId="71EE961D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Электронная библиотека: библиотека диссертаций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сайт / Российская государственная библиотека.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РГБ, 2003. – URL: </w:t>
      </w:r>
      <w:hyperlink r:id="rId21">
        <w:r w:rsidRPr="003B41B2">
          <w:rPr>
            <w:rFonts w:cs="Times New Roman"/>
            <w:sz w:val="24"/>
            <w:szCs w:val="24"/>
            <w:lang w:eastAsia="ru-RU"/>
          </w:rPr>
          <w:t xml:space="preserve">http://diss.rsl.ru/?lang=ru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20.07.2018).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читателей РГБ.</w:t>
      </w:r>
    </w:p>
    <w:p w14:paraId="6901BF0F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И. А. Введение в славянскую филологию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учебное пособие / И.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3-е изд., стер.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Флинта, 2017. – 302 с. – ISBN 978-5-9765-0933. – URL: </w:t>
      </w:r>
      <w:hyperlink r:id="rId22">
        <w:r w:rsidRPr="003B41B2">
          <w:rPr>
            <w:rFonts w:cs="Times New Roman"/>
            <w:sz w:val="24"/>
            <w:szCs w:val="24"/>
            <w:lang w:eastAsia="ru-RU"/>
          </w:rPr>
          <w:t xml:space="preserve">http://biblioclub.ru/index.php?page=book&amp;id=103828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21.12.2019).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14:paraId="030B8B47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</w:p>
    <w:p w14:paraId="6CEADAB0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главы из книги</w:t>
      </w:r>
    </w:p>
    <w:p w14:paraId="08D47F1D" w14:textId="77777777" w:rsidR="003B41B2" w:rsidRPr="003B41B2" w:rsidRDefault="003B41B2" w:rsidP="008D7C72">
      <w:pPr>
        <w:ind w:right="-2"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С. Библиотека как технологическая система / И.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Основы библиотечной технологии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учебно-методическое пособие. – Москва, 2003. – Гл. 3. – С. 32–41. – (Серия «Современная библиотека»).</w:t>
      </w:r>
    </w:p>
    <w:p w14:paraId="5B1D389A" w14:textId="77777777"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14:paraId="0B114736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lastRenderedPageBreak/>
        <w:t>Статья из научного сборника</w:t>
      </w:r>
    </w:p>
    <w:p w14:paraId="30E59F3C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о-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исторической реальности : сборник научных статей. – Санкт-Петербург, 2019. – С. 549– 554.</w:t>
      </w:r>
    </w:p>
    <w:p w14:paraId="741A989C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культуры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материалы I Всероссийской научно-практической конференции. Томск, 2007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С. 140–141.</w:t>
      </w:r>
    </w:p>
    <w:p w14:paraId="3B5D9461" w14:textId="77777777" w:rsidR="003B41B2" w:rsidRPr="003B41B2" w:rsidRDefault="003B41B2" w:rsidP="008D7C72">
      <w:pPr>
        <w:ind w:right="411" w:firstLine="0"/>
        <w:rPr>
          <w:rFonts w:cs="Times New Roman"/>
          <w:sz w:val="24"/>
          <w:szCs w:val="24"/>
          <w:lang w:eastAsia="ru-RU"/>
        </w:rPr>
      </w:pPr>
    </w:p>
    <w:p w14:paraId="101222E2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Статья из продолжающегося издания</w:t>
      </w:r>
    </w:p>
    <w:p w14:paraId="22D1032F" w14:textId="77777777"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Е. А. М. Ловягин как историк книги / И. Е.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Книжное дело в России во второй половине XIX – начале XX века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сборник научных трудов. – Санкт- Петербург, 2000.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10. – С. 208–219.</w:t>
      </w:r>
    </w:p>
    <w:p w14:paraId="4773D5B3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журнала</w:t>
      </w:r>
    </w:p>
    <w:p w14:paraId="41DA13A3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Саморегуляция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Шабаловская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Т. Г. Бохан, И. Ю. Малкова [и др.] // Научно-педагогическое обозрение. – 2016.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2 (12). – С. 9-15.</w:t>
      </w:r>
    </w:p>
    <w:p w14:paraId="6630255C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14:paraId="60162FC2" w14:textId="77777777" w:rsidR="003B41B2" w:rsidRPr="003B41B2" w:rsidRDefault="003B41B2" w:rsidP="008D7C72">
      <w:pPr>
        <w:ind w:right="792" w:firstLine="0"/>
        <w:rPr>
          <w:rFonts w:cs="Times New Roman"/>
          <w:sz w:val="24"/>
          <w:szCs w:val="24"/>
          <w:lang w:eastAsia="ru-RU"/>
        </w:rPr>
      </w:pPr>
    </w:p>
    <w:p w14:paraId="4E33108C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тома (выпуска) собрания сочинений, избранных сочинений и т. п.</w:t>
      </w:r>
    </w:p>
    <w:p w14:paraId="180EBA5B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Пушкин, А. С. Борис Годунов // Сочинения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в 3 т. – Москва, 1986. – Т. 2. – С. 432-437.</w:t>
      </w:r>
    </w:p>
    <w:p w14:paraId="080FF354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Иванов, Б. Ю. Горное управление / Б. Ю. Иванов // Горная энциклопедия. – Москва, 1986. – Т. 2. – С. 118-119.</w:t>
      </w:r>
    </w:p>
    <w:p w14:paraId="66F68ED1" w14:textId="77777777" w:rsidR="003B41B2" w:rsidRPr="003B41B2" w:rsidRDefault="003B41B2" w:rsidP="008D7C72">
      <w:pPr>
        <w:keepNext/>
        <w:tabs>
          <w:tab w:val="num" w:pos="0"/>
        </w:tabs>
        <w:suppressAutoHyphens/>
        <w:spacing w:before="71"/>
        <w:ind w:left="432" w:hanging="432"/>
        <w:jc w:val="center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14:paraId="1BD1D5B3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газеты</w:t>
      </w:r>
    </w:p>
    <w:p w14:paraId="5BFFEB79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А. Чемпионы раз в 36 лет?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[о сборной по футболу Великобритании] /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Спорт-экспресс. – 2002. – 24 мая.</w:t>
      </w:r>
    </w:p>
    <w:p w14:paraId="03F96AAF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Серебрякова, М. И. Дионисий не отпускает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[о фресках Ферапонтова монастыря,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Вологод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обл.] : беседа с директором музея Мариной Серебряковой // Век. – 2002. – 14-20 июня. – С. 9.</w:t>
      </w:r>
    </w:p>
    <w:p w14:paraId="127E7A5E" w14:textId="77777777" w:rsidR="003B41B2" w:rsidRPr="003B41B2" w:rsidRDefault="003B41B2" w:rsidP="008D7C72">
      <w:pPr>
        <w:ind w:right="105" w:firstLine="0"/>
        <w:rPr>
          <w:rFonts w:cs="Times New Roman"/>
          <w:sz w:val="24"/>
          <w:szCs w:val="24"/>
          <w:lang w:eastAsia="ru-RU"/>
        </w:rPr>
      </w:pPr>
    </w:p>
    <w:p w14:paraId="192923DE" w14:textId="77777777"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электронного ресурса</w:t>
      </w:r>
    </w:p>
    <w:p w14:paraId="5A51CC92" w14:textId="77777777"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Опаленный снег // Противостояние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;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Опаленный снег / DOKA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Company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Электрон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ан. и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прогр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Москва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DOKA, 1998. – 2 электрон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.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о</w:t>
      </w:r>
      <w:proofErr w:type="gramEnd"/>
      <w:r w:rsidRPr="003B41B2">
        <w:rPr>
          <w:rFonts w:cs="Times New Roman"/>
          <w:sz w:val="24"/>
          <w:szCs w:val="24"/>
          <w:lang w:eastAsia="ru-RU"/>
        </w:rPr>
        <w:t>пт. диска (CD-ROM).</w:t>
      </w:r>
    </w:p>
    <w:p w14:paraId="0F21DD7A" w14:textId="77777777"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 противодействии коррупции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Федеральный закон от 25.12.2008 № 273-ФЗ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ред. от 26.07.2019 : принят Государственной Думой 19 декабря 2008 года : одобрен Советом Федерации 22 декабря 2008 года //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– надежная правовая поддержка : официальный сайт компании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». – URL:</w:t>
      </w:r>
      <w:hyperlink r:id="rId23">
        <w:r w:rsidRPr="003B41B2">
          <w:rPr>
            <w:rFonts w:cs="Times New Roman"/>
            <w:sz w:val="24"/>
            <w:szCs w:val="24"/>
            <w:lang w:eastAsia="ru-RU"/>
          </w:rPr>
          <w:t xml:space="preserve"> http://www.consultant.ru/document/cons_doc_LAW_82959/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25.06.2019).</w:t>
      </w:r>
    </w:p>
    <w:p w14:paraId="213A3C08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Орехов, С. И. Гипертекстовый способ организации виртуальной реальности / С. И. Орехов // Вестник Омского государственного педагогического университета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3B41B2">
        <w:rPr>
          <w:rFonts w:cs="Times New Roman"/>
          <w:sz w:val="24"/>
          <w:szCs w:val="24"/>
          <w:lang w:eastAsia="ru-RU"/>
        </w:rPr>
        <w:t xml:space="preserve"> электронный научный журнал. – 2006. – URL: </w:t>
      </w:r>
      <w:hyperlink r:id="rId24">
        <w:r w:rsidRPr="003B41B2">
          <w:rPr>
            <w:rFonts w:cs="Times New Roman"/>
            <w:sz w:val="24"/>
            <w:szCs w:val="24"/>
            <w:lang w:eastAsia="ru-RU"/>
          </w:rPr>
          <w:t xml:space="preserve">http://www.omsk.edu/article/vestnik-omgpu-21.pdf. </w:t>
        </w:r>
      </w:hyperlink>
      <w:r w:rsidRPr="003B41B2">
        <w:rPr>
          <w:rFonts w:cs="Times New Roman"/>
          <w:sz w:val="24"/>
          <w:szCs w:val="24"/>
          <w:lang w:eastAsia="ru-RU"/>
        </w:rPr>
        <w:t>– (дата обращения: 20.10.2019).</w:t>
      </w:r>
    </w:p>
    <w:p w14:paraId="521DC6E9" w14:textId="77777777"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Tomsk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State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Pedagogical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University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Bulletin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). – 2012. –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Вып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. 1 (116). – С. 22–27. – URL: https://vestnik.tspu.edu.ru/archive.html?year=2012&amp;issue=1&amp;article_id=3236 (дата обращения: 05.02.2020).</w:t>
      </w:r>
    </w:p>
    <w:p w14:paraId="5B64C7D6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proofErr w:type="spellStart"/>
      <w:proofErr w:type="gramStart"/>
      <w:r w:rsidRPr="003B41B2">
        <w:rPr>
          <w:rFonts w:cs="Times New Roman"/>
          <w:sz w:val="24"/>
          <w:szCs w:val="24"/>
          <w:lang w:val="en-US" w:eastAsia="ru-RU"/>
        </w:rPr>
        <w:lastRenderedPageBreak/>
        <w:t>Slembrouk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, S.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What is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Meant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by «Discourse analysis»? / S.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Slembrouk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// Gent Universities.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English Department.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– 1998. –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URL :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hyperlink r:id="rId25">
        <w:r w:rsidRPr="003B41B2">
          <w:rPr>
            <w:rFonts w:cs="Times New Roman"/>
            <w:sz w:val="24"/>
            <w:szCs w:val="24"/>
            <w:lang w:val="en-US" w:eastAsia="ru-RU"/>
          </w:rPr>
          <w:t xml:space="preserve">http://bank.rug.ac.be/da/da.htm, </w:t>
        </w:r>
      </w:hyperlink>
      <w:r w:rsidRPr="003B41B2">
        <w:rPr>
          <w:rFonts w:cs="Times New Roman"/>
          <w:sz w:val="24"/>
          <w:szCs w:val="24"/>
          <w:lang w:val="en-US" w:eastAsia="ru-RU"/>
        </w:rPr>
        <w:t>free. – Title from screen. (</w:t>
      </w:r>
      <w:proofErr w:type="gramStart"/>
      <w:r w:rsidRPr="003B41B2">
        <w:rPr>
          <w:rFonts w:cs="Times New Roman"/>
          <w:sz w:val="24"/>
          <w:szCs w:val="24"/>
          <w:lang w:eastAsia="ru-RU"/>
        </w:rPr>
        <w:t>дата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p w14:paraId="44534BDC" w14:textId="77777777"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Fukuyama, F. Social Capital and Civil Society / F. </w:t>
      </w:r>
      <w:proofErr w:type="gramStart"/>
      <w:r w:rsidRPr="003B41B2">
        <w:rPr>
          <w:rFonts w:cs="Times New Roman"/>
          <w:sz w:val="24"/>
          <w:szCs w:val="24"/>
          <w:lang w:val="en-US" w:eastAsia="ru-RU"/>
        </w:rPr>
        <w:t>Fukuyama ;</w:t>
      </w:r>
      <w:proofErr w:type="gramEnd"/>
      <w:r w:rsidRPr="003B41B2">
        <w:rPr>
          <w:rFonts w:cs="Times New Roman"/>
          <w:sz w:val="24"/>
          <w:szCs w:val="24"/>
          <w:lang w:val="en-US" w:eastAsia="ru-RU"/>
        </w:rPr>
        <w:t xml:space="preserve"> The Institute of Public Policy ; George Mason University // International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Monetory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Fund. – October 1, 1999. – URL: </w:t>
      </w:r>
      <w:hyperlink r:id="rId26">
        <w:r w:rsidRPr="003B41B2">
          <w:rPr>
            <w:rFonts w:cs="Times New Roman"/>
            <w:sz w:val="24"/>
            <w:szCs w:val="24"/>
            <w:lang w:val="en-US" w:eastAsia="ru-RU"/>
          </w:rPr>
          <w:t xml:space="preserve">//http://www.imf.org/ </w:t>
        </w:r>
      </w:hyperlink>
      <w:r w:rsidRPr="003B41B2">
        <w:rPr>
          <w:rFonts w:cs="Times New Roman"/>
          <w:sz w:val="24"/>
          <w:szCs w:val="24"/>
          <w:lang w:val="en-US" w:eastAsia="ru-RU"/>
        </w:rPr>
        <w:t xml:space="preserve">external/ pubs/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ft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/seminar/ 1999/ reforms/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fukuyama.htm#I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. (</w:t>
      </w:r>
      <w:r w:rsidRPr="003B41B2">
        <w:rPr>
          <w:rFonts w:cs="Times New Roman"/>
          <w:sz w:val="24"/>
          <w:szCs w:val="24"/>
          <w:lang w:eastAsia="ru-RU"/>
        </w:rPr>
        <w:t>дата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sectPr w:rsidR="003B41B2" w:rsidRPr="003B41B2" w:rsidSect="00EE4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E77715A"/>
    <w:multiLevelType w:val="multilevel"/>
    <w:tmpl w:val="D3D88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27A6D"/>
    <w:multiLevelType w:val="multilevel"/>
    <w:tmpl w:val="7988F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>
    <w:nsid w:val="3FA97D9C"/>
    <w:multiLevelType w:val="hybridMultilevel"/>
    <w:tmpl w:val="1FBCBEA4"/>
    <w:lvl w:ilvl="0" w:tplc="3D460D5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0F4C27"/>
    <w:multiLevelType w:val="multilevel"/>
    <w:tmpl w:val="768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27C10"/>
    <w:multiLevelType w:val="multilevel"/>
    <w:tmpl w:val="F3A6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F4D51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6039C4"/>
    <w:multiLevelType w:val="hybridMultilevel"/>
    <w:tmpl w:val="B922F2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1F"/>
    <w:rsid w:val="0004602A"/>
    <w:rsid w:val="00046177"/>
    <w:rsid w:val="00096376"/>
    <w:rsid w:val="000D794A"/>
    <w:rsid w:val="001909B9"/>
    <w:rsid w:val="002342B7"/>
    <w:rsid w:val="00310D65"/>
    <w:rsid w:val="003B41B2"/>
    <w:rsid w:val="00450160"/>
    <w:rsid w:val="005A2A77"/>
    <w:rsid w:val="00603EFA"/>
    <w:rsid w:val="0061635A"/>
    <w:rsid w:val="00662569"/>
    <w:rsid w:val="00694EE7"/>
    <w:rsid w:val="00706185"/>
    <w:rsid w:val="00862FC2"/>
    <w:rsid w:val="008D5E26"/>
    <w:rsid w:val="008D7C72"/>
    <w:rsid w:val="00986B34"/>
    <w:rsid w:val="009C4857"/>
    <w:rsid w:val="00AB121D"/>
    <w:rsid w:val="00AF049B"/>
    <w:rsid w:val="00B52B70"/>
    <w:rsid w:val="00B9240F"/>
    <w:rsid w:val="00B95E34"/>
    <w:rsid w:val="00D342AA"/>
    <w:rsid w:val="00D40489"/>
    <w:rsid w:val="00D7547E"/>
    <w:rsid w:val="00D92678"/>
    <w:rsid w:val="00E233D6"/>
    <w:rsid w:val="00E4524A"/>
    <w:rsid w:val="00E46188"/>
    <w:rsid w:val="00E8041F"/>
    <w:rsid w:val="00EC68C6"/>
    <w:rsid w:val="00EE48EA"/>
    <w:rsid w:val="00F13CAA"/>
    <w:rsid w:val="00F444A3"/>
    <w:rsid w:val="00F81E42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FA"/>
    <w:pPr>
      <w:ind w:left="720"/>
      <w:contextualSpacing/>
    </w:pPr>
  </w:style>
  <w:style w:type="table" w:styleId="a4">
    <w:name w:val="Table Grid"/>
    <w:basedOn w:val="a1"/>
    <w:uiPriority w:val="39"/>
    <w:rsid w:val="003B41B2"/>
    <w:pPr>
      <w:ind w:firstLine="0"/>
      <w:jc w:val="left"/>
    </w:pPr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C485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FA"/>
    <w:pPr>
      <w:ind w:left="720"/>
      <w:contextualSpacing/>
    </w:pPr>
  </w:style>
  <w:style w:type="table" w:styleId="a4">
    <w:name w:val="Table Grid"/>
    <w:basedOn w:val="a1"/>
    <w:uiPriority w:val="39"/>
    <w:rsid w:val="003B41B2"/>
    <w:pPr>
      <w:ind w:firstLine="0"/>
      <w:jc w:val="left"/>
    </w:pPr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C485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d0db21f47e734ba767a4fa/" TargetMode="External"/><Relationship Id="rId13" Type="http://schemas.openxmlformats.org/officeDocument/2006/relationships/hyperlink" Target="https://forms.yandex.ru/cloud/63d0e9c05056904e1fb4300c/" TargetMode="External"/><Relationship Id="rId18" Type="http://schemas.openxmlformats.org/officeDocument/2006/relationships/hyperlink" Target="http://fulltext.tspu.edu.ru/LA/m2009-01.pdf" TargetMode="External"/><Relationship Id="rId26" Type="http://schemas.openxmlformats.org/officeDocument/2006/relationships/hyperlink" Target="http://www.imf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ss.rsl.ru/?lang=ru" TargetMode="External"/><Relationship Id="rId7" Type="http://schemas.openxmlformats.org/officeDocument/2006/relationships/hyperlink" Target="https://forms.yandex.ru/cloud/63d0d6ff505690462cb4300c/" TargetMode="External"/><Relationship Id="rId12" Type="http://schemas.openxmlformats.org/officeDocument/2006/relationships/hyperlink" Target="https://forms.yandex.ru/cloud/63d0e9a42530c25677de6ada/" TargetMode="External"/><Relationship Id="rId17" Type="http://schemas.openxmlformats.org/officeDocument/2006/relationships/hyperlink" Target="http://www.grnti.ru/" TargetMode="External"/><Relationship Id="rId25" Type="http://schemas.openxmlformats.org/officeDocument/2006/relationships/hyperlink" Target="http://bank.rug.ac.be/da/d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philosophy.ru/library/bahtin/rabl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cloud/63d0e988c09c024ebf5423f7/" TargetMode="External"/><Relationship Id="rId24" Type="http://schemas.openxmlformats.org/officeDocument/2006/relationships/hyperlink" Target="http://www.omsk.edu/article/vestnik-omgpu-2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consultant.ru/document/cons_doc_LAW_8295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yandex.ru/cloud/63d0e940c09c024e515423f7/" TargetMode="External"/><Relationship Id="rId19" Type="http://schemas.openxmlformats.org/officeDocument/2006/relationships/hyperlink" Target="http://governm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3d0e3ce068ff04cfb80b6e3/" TargetMode="External"/><Relationship Id="rId14" Type="http://schemas.openxmlformats.org/officeDocument/2006/relationships/hyperlink" Target="https://forms.yandex.ru/cloud/63d0e9d584227c4dbe789ba7/" TargetMode="External"/><Relationship Id="rId22" Type="http://schemas.openxmlformats.org/officeDocument/2006/relationships/hyperlink" Target="http://biblioclub.ru/index.php?page=book&amp;amp;id=1038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5001</Words>
  <Characters>28507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Мёдова</dc:creator>
  <cp:lastModifiedBy>User</cp:lastModifiedBy>
  <cp:revision>2</cp:revision>
  <dcterms:created xsi:type="dcterms:W3CDTF">2023-01-31T08:38:00Z</dcterms:created>
  <dcterms:modified xsi:type="dcterms:W3CDTF">2023-01-31T08:38:00Z</dcterms:modified>
</cp:coreProperties>
</file>